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F02C41" w14:textId="32B741B4" w:rsidR="007F1B0A" w:rsidRPr="004276E4" w:rsidRDefault="007F1B0A" w:rsidP="007F1B0A">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9</w:t>
      </w:r>
      <w:r>
        <w:rPr>
          <w:rFonts w:ascii="Arial" w:hAnsi="Arial" w:cs="Arial"/>
          <w:b/>
          <w:bCs/>
          <w:lang w:val="en-US" w:eastAsia="en-US"/>
        </w:rPr>
        <w:tab/>
      </w:r>
      <w:r w:rsidRPr="00734AB5">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Pr="00734AB5">
        <w:rPr>
          <w:rFonts w:ascii="Arial" w:hAnsi="Arial" w:cs="Arial" w:hint="eastAsia"/>
          <w:b/>
          <w:bCs/>
          <w:lang w:val="en-US" w:eastAsia="en-US"/>
        </w:rPr>
        <w:t>R2-200014</w:t>
      </w:r>
      <w:r w:rsidR="00F256E2">
        <w:rPr>
          <w:rFonts w:ascii="Arial" w:hAnsi="Arial" w:cs="Arial"/>
          <w:b/>
          <w:bCs/>
          <w:lang w:val="en-US" w:eastAsia="en-US"/>
        </w:rPr>
        <w:t>8</w:t>
      </w:r>
    </w:p>
    <w:bookmarkEnd w:id="0"/>
    <w:p w14:paraId="27CAEAD4" w14:textId="09FDC31D" w:rsidR="00D92427" w:rsidRPr="00A20554" w:rsidRDefault="007F1B0A" w:rsidP="00024B03">
      <w:pPr>
        <w:tabs>
          <w:tab w:val="left" w:pos="1979"/>
        </w:tabs>
        <w:spacing w:after="180" w:line="240" w:lineRule="auto"/>
        <w:rPr>
          <w:rFonts w:ascii="Arial" w:hAnsi="Arial" w:cs="Arial"/>
          <w:b/>
          <w:bCs/>
          <w:lang w:val="en-US" w:eastAsia="en-US"/>
        </w:rPr>
      </w:pPr>
      <w:r w:rsidRPr="00755974">
        <w:rPr>
          <w:rFonts w:ascii="Arial" w:hAnsi="Arial" w:cs="Arial"/>
          <w:b/>
          <w:bCs/>
          <w:lang w:val="en-US" w:eastAsia="en-US"/>
        </w:rPr>
        <w:t xml:space="preserve">E-Meeting, </w:t>
      </w:r>
      <w:r w:rsidR="007D745A">
        <w:rPr>
          <w:rFonts w:ascii="Arial" w:hAnsi="Arial" w:cs="Arial"/>
          <w:b/>
          <w:bCs/>
          <w:lang w:val="en-US" w:eastAsia="en-US"/>
        </w:rPr>
        <w:t>24</w:t>
      </w:r>
      <w:bookmarkStart w:id="1" w:name="_GoBack"/>
      <w:bookmarkEnd w:id="1"/>
      <w:r w:rsidR="00D07CC3" w:rsidRPr="00317157">
        <w:rPr>
          <w:rFonts w:ascii="Arial" w:hAnsi="Arial" w:cs="Arial"/>
          <w:b/>
          <w:bCs/>
          <w:vertAlign w:val="superscript"/>
          <w:lang w:val="en-US" w:eastAsia="en-US"/>
        </w:rPr>
        <w:t>th</w:t>
      </w:r>
      <w:r w:rsidR="00D07CC3">
        <w:rPr>
          <w:rFonts w:ascii="Arial" w:hAnsi="Arial" w:cs="Arial"/>
          <w:b/>
          <w:bCs/>
          <w:lang w:val="en-US" w:eastAsia="en-US"/>
        </w:rPr>
        <w:t> Feb – 6</w:t>
      </w:r>
      <w:r w:rsidR="00D07CC3" w:rsidRPr="00317157">
        <w:rPr>
          <w:rFonts w:ascii="Arial" w:hAnsi="Arial" w:cs="Arial"/>
          <w:b/>
          <w:bCs/>
          <w:vertAlign w:val="superscript"/>
          <w:lang w:val="en-US" w:eastAsia="en-US"/>
        </w:rPr>
        <w:t>th</w:t>
      </w:r>
      <w:r w:rsidR="00D07CC3">
        <w:rPr>
          <w:rFonts w:ascii="Arial" w:hAnsi="Arial" w:cs="Arial"/>
          <w:b/>
          <w:bCs/>
          <w:lang w:val="en-US" w:eastAsia="en-US"/>
        </w:rPr>
        <w:t> Mar</w:t>
      </w:r>
      <w:r w:rsidRPr="00755974">
        <w:rPr>
          <w:rFonts w:ascii="Arial" w:hAnsi="Arial" w:cs="Arial"/>
          <w:b/>
          <w:bCs/>
          <w:lang w:val="en-US" w:eastAsia="en-US"/>
        </w:rPr>
        <w:t>, 2020</w:t>
      </w:r>
      <w:r w:rsidR="005A3C7B">
        <w:rPr>
          <w:rFonts w:ascii="Arial" w:hAnsi="Arial" w:cs="Arial"/>
          <w:b/>
          <w:bCs/>
          <w:lang w:val="en-US" w:eastAsia="en-US"/>
        </w:rPr>
        <w:t xml:space="preserve"> </w:t>
      </w:r>
      <w:r w:rsidR="00CD314A">
        <w:rPr>
          <w:rFonts w:ascii="Arial" w:hAnsi="Arial" w:cs="Arial"/>
          <w:b/>
          <w:bCs/>
          <w:lang w:val="en-US" w:eastAsia="en-US"/>
        </w:rPr>
        <w:tab/>
      </w:r>
      <w:r w:rsidR="0080196B">
        <w:rPr>
          <w:rFonts w:ascii="Arial" w:hAnsi="Arial" w:cs="Arial"/>
          <w:b/>
          <w:bCs/>
          <w:lang w:val="en-US" w:eastAsia="en-US"/>
        </w:rPr>
        <w:t xml:space="preserve"> </w:t>
      </w:r>
      <w:r w:rsidR="00AD6B7C">
        <w:rPr>
          <w:rFonts w:ascii="Arial" w:hAnsi="Arial" w:cs="Arial"/>
          <w:b/>
          <w:bCs/>
          <w:lang w:val="en-US" w:eastAsia="en-US"/>
        </w:rPr>
        <w:t xml:space="preserve">   </w:t>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r w:rsidR="00021A57">
        <w:rPr>
          <w:rFonts w:ascii="Arial" w:hAnsi="Arial" w:cs="Arial"/>
          <w:b/>
          <w:bCs/>
          <w:lang w:val="en-US" w:eastAsia="en-US"/>
        </w:rPr>
        <w:t xml:space="preserve">revision </w:t>
      </w:r>
      <w:r w:rsidR="00FC6FAE">
        <w:rPr>
          <w:rFonts w:ascii="Arial" w:hAnsi="Arial" w:cs="Arial"/>
          <w:b/>
          <w:bCs/>
          <w:lang w:val="en-US" w:eastAsia="en-US"/>
        </w:rPr>
        <w:t xml:space="preserve">of </w:t>
      </w:r>
      <w:r w:rsidR="00F23DA8" w:rsidRPr="00F23DA8">
        <w:rPr>
          <w:rFonts w:ascii="Arial" w:hAnsi="Arial" w:cs="Arial"/>
          <w:b/>
          <w:bCs/>
          <w:lang w:val="en-US" w:eastAsia="en-US"/>
        </w:rPr>
        <w:t>R2-1914367</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550F8BE2"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7214B1" w:rsidRPr="007214B1">
        <w:rPr>
          <w:rFonts w:ascii="Arial" w:hAnsi="Arial" w:cs="Arial"/>
          <w:b/>
          <w:bCs/>
          <w:lang w:val="en-US" w:eastAsia="en-US"/>
        </w:rPr>
        <w:t>Remaining Issues of UL LBT failure</w:t>
      </w:r>
    </w:p>
    <w:p w14:paraId="12450CE5" w14:textId="67DB3F10"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FF3640" w:rsidRPr="00FF3640">
        <w:rPr>
          <w:rFonts w:ascii="Arial" w:hAnsi="Arial" w:cs="Arial"/>
          <w:b/>
          <w:bCs/>
          <w:lang w:val="en-US" w:eastAsia="en-US"/>
        </w:rPr>
        <w:t>6.2.2.2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796C87">
      <w:pPr>
        <w:pStyle w:val="1"/>
        <w:pBdr>
          <w:top w:val="single" w:sz="12" w:space="1" w:color="auto"/>
        </w:pBdr>
        <w:tabs>
          <w:tab w:val="left" w:pos="432"/>
        </w:tabs>
        <w:spacing w:before="120" w:after="120"/>
        <w:ind w:left="431" w:hanging="431"/>
        <w:jc w:val="left"/>
      </w:pPr>
      <w:bookmarkStart w:id="2" w:name="_Ref165266342"/>
      <w:r>
        <w:t>Introduction</w:t>
      </w:r>
      <w:bookmarkEnd w:id="2"/>
    </w:p>
    <w:p w14:paraId="503C5D76" w14:textId="093F28C7" w:rsidR="00977BE8" w:rsidRPr="002929B4" w:rsidRDefault="00977BE8" w:rsidP="00977BE8">
      <w:r>
        <w:t xml:space="preserve">According to the RAN2#107bis </w:t>
      </w:r>
      <w:r w:rsidR="004200D6">
        <w:t xml:space="preserve">and the RAN2#108 </w:t>
      </w:r>
      <w:r>
        <w:t>meeting discussion on the UL LBT failure</w:t>
      </w:r>
      <w:r w:rsidR="00E70663">
        <w:t xml:space="preserve"> [1] [2]</w:t>
      </w:r>
      <w:r>
        <w:t>, RAN2 made the following agreements:</w:t>
      </w:r>
    </w:p>
    <w:p w14:paraId="0DFF3069" w14:textId="11F0F3EE" w:rsidR="00001018" w:rsidRDefault="00001018" w:rsidP="00977BE8">
      <w:pPr>
        <w:pStyle w:val="Doc-text2"/>
        <w:pBdr>
          <w:top w:val="single" w:sz="4" w:space="1" w:color="auto"/>
          <w:left w:val="single" w:sz="4" w:space="4" w:color="auto"/>
          <w:bottom w:val="single" w:sz="4" w:space="1" w:color="auto"/>
          <w:right w:val="single" w:sz="4" w:space="4" w:color="auto"/>
        </w:pBdr>
        <w:ind w:left="1322" w:hanging="442"/>
        <w:rPr>
          <w:b/>
          <w:lang w:val="en-US"/>
        </w:rPr>
      </w:pPr>
      <w:r>
        <w:t>RAN2#107bis</w:t>
      </w:r>
    </w:p>
    <w:p w14:paraId="36DA596D" w14:textId="77777777" w:rsidR="00977BE8" w:rsidRPr="00A93A9C" w:rsidRDefault="00977BE8" w:rsidP="00977BE8">
      <w:pPr>
        <w:pStyle w:val="Doc-text2"/>
        <w:pBdr>
          <w:top w:val="single" w:sz="4" w:space="1" w:color="auto"/>
          <w:left w:val="single" w:sz="4" w:space="4" w:color="auto"/>
          <w:bottom w:val="single" w:sz="4" w:space="1" w:color="auto"/>
          <w:right w:val="single" w:sz="4" w:space="4" w:color="auto"/>
        </w:pBdr>
        <w:ind w:left="1322" w:hanging="442"/>
        <w:rPr>
          <w:b/>
          <w:lang w:val="en-US"/>
        </w:rPr>
      </w:pPr>
      <w:r w:rsidRPr="00A93A9C">
        <w:rPr>
          <w:b/>
          <w:lang w:val="en-US"/>
        </w:rPr>
        <w:t>Agreements:</w:t>
      </w:r>
    </w:p>
    <w:p w14:paraId="71A5711A" w14:textId="77777777" w:rsidR="00977BE8" w:rsidRPr="006E4A3E" w:rsidRDefault="00977BE8" w:rsidP="00977BE8">
      <w:pPr>
        <w:pStyle w:val="Doc-text2"/>
        <w:numPr>
          <w:ilvl w:val="0"/>
          <w:numId w:val="38"/>
        </w:numPr>
        <w:pBdr>
          <w:top w:val="single" w:sz="4" w:space="1" w:color="auto"/>
          <w:left w:val="single" w:sz="4" w:space="4" w:color="auto"/>
          <w:bottom w:val="single" w:sz="4" w:space="1" w:color="auto"/>
          <w:right w:val="single" w:sz="4" w:space="4" w:color="auto"/>
        </w:pBdr>
        <w:ind w:left="1320" w:hanging="440"/>
        <w:rPr>
          <w:i/>
        </w:rPr>
      </w:pPr>
      <w:r w:rsidRPr="00313730">
        <w:t xml:space="preserve">MAC relies on reception of a notification of UL LBT failure from the physical layer to detect a consistent UL LBT failure.  </w:t>
      </w:r>
    </w:p>
    <w:p w14:paraId="72F0EFB9" w14:textId="77777777" w:rsidR="00977BE8" w:rsidRDefault="00977BE8" w:rsidP="00977BE8">
      <w:pPr>
        <w:pStyle w:val="Doc-text2"/>
        <w:numPr>
          <w:ilvl w:val="0"/>
          <w:numId w:val="38"/>
        </w:numPr>
        <w:pBdr>
          <w:top w:val="single" w:sz="4" w:space="1" w:color="auto"/>
          <w:left w:val="single" w:sz="4" w:space="4" w:color="auto"/>
          <w:bottom w:val="single" w:sz="4" w:space="1" w:color="auto"/>
          <w:right w:val="single" w:sz="4" w:space="4" w:color="auto"/>
        </w:pBdr>
        <w:ind w:left="1320" w:hanging="440"/>
      </w:pPr>
      <w:r>
        <w:t>T</w:t>
      </w:r>
      <w:r w:rsidRPr="006E4A3E">
        <w:t>he UE switches to another BWP</w:t>
      </w:r>
      <w:r>
        <w:t xml:space="preserve"> and initiates RACH</w:t>
      </w:r>
      <w:r w:rsidRPr="006E4A3E">
        <w:t xml:space="preserve"> upon declaration of </w:t>
      </w:r>
      <w:r>
        <w:t xml:space="preserve">consistent </w:t>
      </w:r>
      <w:r w:rsidRPr="006E4A3E">
        <w:t xml:space="preserve">LBT failure </w:t>
      </w:r>
      <w:r>
        <w:t xml:space="preserve">on PCell </w:t>
      </w:r>
      <w:r w:rsidRPr="004F4224">
        <w:rPr>
          <w:i/>
        </w:rPr>
        <w:t>or PSCell</w:t>
      </w:r>
      <w:r>
        <w:t xml:space="preserve"> </w:t>
      </w:r>
      <w:r w:rsidRPr="006E4A3E">
        <w:t xml:space="preserve">if there is another BWP </w:t>
      </w:r>
      <w:r>
        <w:t xml:space="preserve">with </w:t>
      </w:r>
      <w:r w:rsidRPr="006E4A3E">
        <w:t>configured RACH resource</w:t>
      </w:r>
      <w:r>
        <w:t xml:space="preserve">s.    </w:t>
      </w:r>
    </w:p>
    <w:p w14:paraId="20298106" w14:textId="77777777" w:rsidR="00977BE8" w:rsidRPr="004F4224" w:rsidRDefault="00977BE8" w:rsidP="00977BE8">
      <w:pPr>
        <w:pStyle w:val="Doc-text2"/>
        <w:numPr>
          <w:ilvl w:val="0"/>
          <w:numId w:val="38"/>
        </w:numPr>
        <w:pBdr>
          <w:top w:val="single" w:sz="4" w:space="1" w:color="auto"/>
          <w:left w:val="single" w:sz="4" w:space="4" w:color="auto"/>
          <w:bottom w:val="single" w:sz="4" w:space="1" w:color="auto"/>
          <w:right w:val="single" w:sz="4" w:space="4" w:color="auto"/>
        </w:pBdr>
        <w:ind w:left="1320" w:hanging="440"/>
      </w:pPr>
      <w:r w:rsidRPr="004F4224">
        <w:t xml:space="preserve">The UE shall perform RLF recovery if the consistent UL LBT failure was detected on the PCell and UL LBT failure was detected on “N” possible BWP.   “ </w:t>
      </w:r>
    </w:p>
    <w:p w14:paraId="73477D8C" w14:textId="77777777" w:rsidR="00977BE8" w:rsidRPr="004F4224" w:rsidRDefault="00977BE8" w:rsidP="00977BE8">
      <w:pPr>
        <w:pStyle w:val="Doc-text2"/>
        <w:numPr>
          <w:ilvl w:val="0"/>
          <w:numId w:val="38"/>
        </w:numPr>
        <w:pBdr>
          <w:top w:val="single" w:sz="4" w:space="1" w:color="auto"/>
          <w:left w:val="single" w:sz="4" w:space="4" w:color="auto"/>
          <w:bottom w:val="single" w:sz="4" w:space="1" w:color="auto"/>
          <w:right w:val="single" w:sz="4" w:space="4" w:color="auto"/>
        </w:pBdr>
        <w:ind w:left="1320" w:hanging="440"/>
      </w:pPr>
      <w:r w:rsidRPr="004F4224">
        <w:t xml:space="preserve">When consistent uplink LBT failures are detected on the PSCell, the UE informs MN via the SCG failure information procedure after detecting a consistent UL LBT failure on “N” BWPs.   </w:t>
      </w:r>
    </w:p>
    <w:p w14:paraId="18A850CF" w14:textId="77777777" w:rsidR="00977BE8" w:rsidRPr="004F4224" w:rsidRDefault="00977BE8" w:rsidP="00977BE8">
      <w:pPr>
        <w:pStyle w:val="Doc-text2"/>
        <w:numPr>
          <w:ilvl w:val="0"/>
          <w:numId w:val="38"/>
        </w:numPr>
        <w:pBdr>
          <w:top w:val="single" w:sz="4" w:space="1" w:color="auto"/>
          <w:left w:val="single" w:sz="4" w:space="4" w:color="auto"/>
          <w:bottom w:val="single" w:sz="4" w:space="1" w:color="auto"/>
          <w:right w:val="single" w:sz="4" w:space="4" w:color="auto"/>
        </w:pBdr>
        <w:ind w:left="1320" w:hanging="440"/>
      </w:pPr>
      <w:r w:rsidRPr="004F4224">
        <w:t xml:space="preserve">“N” is the number of configured BWPs with configured PRACH resources.   If N is larger than one it is up to the UE implementation which BWP the UE selects.  </w:t>
      </w:r>
    </w:p>
    <w:p w14:paraId="0C30CCE0" w14:textId="77777777" w:rsidR="00977BE8" w:rsidRPr="004F4224" w:rsidRDefault="00977BE8" w:rsidP="00977BE8">
      <w:pPr>
        <w:pStyle w:val="Doc-text2"/>
        <w:numPr>
          <w:ilvl w:val="0"/>
          <w:numId w:val="38"/>
        </w:numPr>
        <w:pBdr>
          <w:top w:val="single" w:sz="4" w:space="1" w:color="auto"/>
          <w:left w:val="single" w:sz="4" w:space="4" w:color="auto"/>
          <w:bottom w:val="single" w:sz="4" w:space="1" w:color="auto"/>
          <w:right w:val="single" w:sz="4" w:space="4" w:color="auto"/>
        </w:pBdr>
        <w:ind w:left="1320" w:hanging="440"/>
      </w:pPr>
      <w:r w:rsidRPr="004F4224">
        <w:t>When consistent uplink LBT failures are detected on an SCell, a new MAC CE to report this to the node where SCell belongs to is used.  FFS whether the MAC CE can be used to report failure on PCell</w:t>
      </w:r>
    </w:p>
    <w:p w14:paraId="5C159E15" w14:textId="77777777" w:rsidR="0000007C" w:rsidRDefault="0000007C" w:rsidP="0000007C">
      <w:pPr>
        <w:pStyle w:val="Doc-text2"/>
        <w:ind w:left="0" w:firstLine="0"/>
      </w:pPr>
    </w:p>
    <w:p w14:paraId="3FA436D6" w14:textId="77777777" w:rsidR="00001018" w:rsidRDefault="00001018" w:rsidP="009E4CE6">
      <w:pPr>
        <w:pStyle w:val="Doc-text2"/>
        <w:pBdr>
          <w:top w:val="single" w:sz="4" w:space="1" w:color="auto"/>
          <w:left w:val="single" w:sz="4" w:space="21" w:color="auto"/>
          <w:bottom w:val="single" w:sz="4" w:space="1" w:color="auto"/>
          <w:right w:val="single" w:sz="4" w:space="4" w:color="auto"/>
        </w:pBdr>
        <w:rPr>
          <w:b/>
          <w:bCs/>
        </w:rPr>
      </w:pPr>
      <w:r>
        <w:t>RAN2#108</w:t>
      </w:r>
    </w:p>
    <w:p w14:paraId="150616C1" w14:textId="77777777" w:rsidR="004A0982" w:rsidRPr="00670E02" w:rsidRDefault="004A0982" w:rsidP="009E4CE6">
      <w:pPr>
        <w:pStyle w:val="Doc-text2"/>
        <w:pBdr>
          <w:top w:val="single" w:sz="4" w:space="1" w:color="auto"/>
          <w:left w:val="single" w:sz="4" w:space="21" w:color="auto"/>
          <w:bottom w:val="single" w:sz="4" w:space="1" w:color="auto"/>
          <w:right w:val="single" w:sz="4" w:space="4" w:color="auto"/>
        </w:pBdr>
        <w:rPr>
          <w:b/>
          <w:bCs/>
        </w:rPr>
      </w:pPr>
      <w:r w:rsidRPr="00670E02">
        <w:rPr>
          <w:b/>
          <w:bCs/>
        </w:rPr>
        <w:t>Agreements:</w:t>
      </w:r>
    </w:p>
    <w:p w14:paraId="25A39786" w14:textId="77777777" w:rsidR="004A0982" w:rsidRDefault="004A0982" w:rsidP="009E4CE6">
      <w:pPr>
        <w:pStyle w:val="Doc-text2"/>
        <w:numPr>
          <w:ilvl w:val="0"/>
          <w:numId w:val="39"/>
        </w:numPr>
        <w:pBdr>
          <w:top w:val="single" w:sz="4" w:space="1" w:color="auto"/>
          <w:left w:val="single" w:sz="4" w:space="21" w:color="auto"/>
          <w:bottom w:val="single" w:sz="4" w:space="1" w:color="auto"/>
          <w:right w:val="single" w:sz="4" w:space="4" w:color="auto"/>
        </w:pBdr>
      </w:pPr>
      <w:r>
        <w:t>UE can trigger SR if there is no available UL resources for sending the MAC CE for SCell UL LBT problem, using the same framework as BFR.</w:t>
      </w:r>
    </w:p>
    <w:p w14:paraId="0FF8A602" w14:textId="77777777" w:rsidR="004A0982" w:rsidRDefault="004A0982" w:rsidP="009E4CE6">
      <w:pPr>
        <w:pStyle w:val="Doc-text2"/>
        <w:numPr>
          <w:ilvl w:val="0"/>
          <w:numId w:val="39"/>
        </w:numPr>
        <w:pBdr>
          <w:top w:val="single" w:sz="4" w:space="1" w:color="auto"/>
          <w:left w:val="single" w:sz="4" w:space="21" w:color="auto"/>
          <w:bottom w:val="single" w:sz="4" w:space="1" w:color="auto"/>
          <w:right w:val="single" w:sz="4" w:space="4" w:color="auto"/>
        </w:pBdr>
      </w:pPr>
      <w:r>
        <w:t>MAC CE for UL LBT problem has higher priority than data but lower priority than the BFR MAC CE.</w:t>
      </w:r>
    </w:p>
    <w:p w14:paraId="5105424A" w14:textId="77777777" w:rsidR="004A0982" w:rsidRDefault="004A0982" w:rsidP="009E4CE6">
      <w:pPr>
        <w:pStyle w:val="Doc-text2"/>
        <w:numPr>
          <w:ilvl w:val="0"/>
          <w:numId w:val="39"/>
        </w:numPr>
        <w:pBdr>
          <w:top w:val="single" w:sz="4" w:space="1" w:color="auto"/>
          <w:left w:val="single" w:sz="4" w:space="21" w:color="auto"/>
          <w:bottom w:val="single" w:sz="4" w:space="1" w:color="auto"/>
          <w:right w:val="single" w:sz="4" w:space="4" w:color="auto"/>
        </w:pBdr>
      </w:pPr>
      <w:r>
        <w:t>The MAC CE should be transmitted on a different serving cell other than the SCell which has the UL LBT problem</w:t>
      </w:r>
    </w:p>
    <w:p w14:paraId="51CCE720" w14:textId="77777777" w:rsidR="004A0982" w:rsidRDefault="004A0982" w:rsidP="009E4CE6">
      <w:pPr>
        <w:pStyle w:val="Doc-text2"/>
        <w:numPr>
          <w:ilvl w:val="0"/>
          <w:numId w:val="39"/>
        </w:numPr>
        <w:pBdr>
          <w:top w:val="single" w:sz="4" w:space="1" w:color="auto"/>
          <w:left w:val="single" w:sz="4" w:space="21" w:color="auto"/>
          <w:bottom w:val="single" w:sz="4" w:space="1" w:color="auto"/>
          <w:right w:val="single" w:sz="4" w:space="4" w:color="auto"/>
        </w:pBdr>
      </w:pPr>
      <w:r>
        <w:t xml:space="preserve">The MAC CE can report multiple failed Cells.   The MAC CE format should support multiple entries to indicate all the Cells which have already declared consistent UL LBT failure.   UL LBT MAC CE includes Cell index(s) where UL LBT failure occurs.  </w:t>
      </w:r>
    </w:p>
    <w:p w14:paraId="3CCB9316" w14:textId="77777777" w:rsidR="004A0982" w:rsidRDefault="004A0982" w:rsidP="009E4CE6">
      <w:pPr>
        <w:pStyle w:val="Doc-text2"/>
        <w:numPr>
          <w:ilvl w:val="0"/>
          <w:numId w:val="39"/>
        </w:numPr>
        <w:pBdr>
          <w:top w:val="single" w:sz="4" w:space="1" w:color="auto"/>
          <w:left w:val="single" w:sz="4" w:space="21" w:color="auto"/>
          <w:bottom w:val="single" w:sz="4" w:space="1" w:color="auto"/>
          <w:right w:val="single" w:sz="4" w:space="4" w:color="auto"/>
        </w:pBdr>
      </w:pPr>
      <w:r w:rsidRPr="00BF4A59">
        <w:rPr>
          <w:rFonts w:eastAsia="宋体"/>
        </w:rPr>
        <w:t>As a baseline, the format of the LBT failure MAC CE is a bitmap to indicate if corresponding serving cell has declared consistent LBT failure.</w:t>
      </w:r>
    </w:p>
    <w:p w14:paraId="68D69260" w14:textId="77777777" w:rsidR="004A0982" w:rsidRPr="00B80B0F" w:rsidRDefault="004A0982" w:rsidP="009E4CE6">
      <w:pPr>
        <w:pStyle w:val="Doc-text2"/>
        <w:numPr>
          <w:ilvl w:val="0"/>
          <w:numId w:val="39"/>
        </w:numPr>
        <w:pBdr>
          <w:top w:val="single" w:sz="4" w:space="1" w:color="auto"/>
          <w:left w:val="single" w:sz="4" w:space="21" w:color="auto"/>
          <w:bottom w:val="single" w:sz="4" w:space="1" w:color="auto"/>
          <w:right w:val="single" w:sz="4" w:space="4" w:color="auto"/>
        </w:pBdr>
      </w:pPr>
      <w:r w:rsidRPr="00B80B0F">
        <w:rPr>
          <w:rFonts w:eastAsia="宋体"/>
          <w:bCs/>
        </w:rPr>
        <w:t xml:space="preserve">Cancel the consistent LTB failure for a serving cell (or BWP(s)) </w:t>
      </w:r>
      <w:r>
        <w:rPr>
          <w:rFonts w:eastAsia="宋体"/>
          <w:bCs/>
        </w:rPr>
        <w:t xml:space="preserve">(i.e. do not consider Cell as having LBT failure) </w:t>
      </w:r>
      <w:r w:rsidRPr="00B80B0F">
        <w:rPr>
          <w:rFonts w:eastAsia="宋体"/>
          <w:bCs/>
        </w:rPr>
        <w:t>upon UE successfully transmit a LBT failure MAC CE indicating the serving cell</w:t>
      </w:r>
      <w:r>
        <w:rPr>
          <w:rFonts w:eastAsia="宋体"/>
          <w:bCs/>
        </w:rPr>
        <w:t>.  FFS what successfully transmission means (i.e. ideally align with BFR unless there are some issues)</w:t>
      </w:r>
      <w:r w:rsidRPr="00B80B0F">
        <w:rPr>
          <w:rFonts w:eastAsia="宋体"/>
          <w:bCs/>
        </w:rPr>
        <w:t>.</w:t>
      </w:r>
    </w:p>
    <w:p w14:paraId="0ABA4F7C" w14:textId="77777777" w:rsidR="004A0982" w:rsidRDefault="004A0982" w:rsidP="009E4CE6">
      <w:pPr>
        <w:pStyle w:val="Doc-text2"/>
        <w:numPr>
          <w:ilvl w:val="0"/>
          <w:numId w:val="39"/>
        </w:numPr>
        <w:pBdr>
          <w:top w:val="single" w:sz="4" w:space="1" w:color="auto"/>
          <w:left w:val="single" w:sz="4" w:space="21" w:color="auto"/>
          <w:bottom w:val="single" w:sz="4" w:space="1" w:color="auto"/>
          <w:right w:val="single" w:sz="4" w:space="4" w:color="auto"/>
        </w:pBdr>
      </w:pPr>
      <w:r w:rsidRPr="00151A04">
        <w:t xml:space="preserve">When consistent UL LBT failure is declared on </w:t>
      </w:r>
      <w:r>
        <w:t>SpCell,</w:t>
      </w:r>
      <w:r w:rsidRPr="00151A04">
        <w:t xml:space="preserve"> UE triggers MAC CE</w:t>
      </w:r>
      <w:r>
        <w:t xml:space="preserve"> to indicate where failure happened.  The MAC CE is sent on the BWP that the UE switched to during RA procedure.  </w:t>
      </w:r>
    </w:p>
    <w:p w14:paraId="2887FD06" w14:textId="77777777" w:rsidR="004A0982" w:rsidRDefault="004A0982" w:rsidP="009E4CE6">
      <w:pPr>
        <w:pStyle w:val="Doc-text2"/>
        <w:numPr>
          <w:ilvl w:val="0"/>
          <w:numId w:val="39"/>
        </w:numPr>
        <w:pBdr>
          <w:top w:val="single" w:sz="4" w:space="1" w:color="auto"/>
          <w:left w:val="single" w:sz="4" w:space="21" w:color="auto"/>
          <w:bottom w:val="single" w:sz="4" w:space="1" w:color="auto"/>
          <w:right w:val="single" w:sz="4" w:space="4" w:color="auto"/>
        </w:pBdr>
      </w:pPr>
      <w:r>
        <w:rPr>
          <w:rFonts w:eastAsia="宋体"/>
          <w:bCs/>
        </w:rPr>
        <w:t xml:space="preserve">FFS </w:t>
      </w:r>
      <w:r w:rsidRPr="00B80B0F">
        <w:rPr>
          <w:rFonts w:eastAsia="宋体"/>
          <w:bCs/>
        </w:rPr>
        <w:t>When UE switches to another BWP and initiate RACH upon declaration of consistent LBT failure on SpCell, ONLY RACH is initiated</w:t>
      </w:r>
      <w:r>
        <w:rPr>
          <w:rFonts w:eastAsia="宋体"/>
          <w:bCs/>
        </w:rPr>
        <w:t xml:space="preserve">.  </w:t>
      </w:r>
    </w:p>
    <w:p w14:paraId="040292C5" w14:textId="77777777" w:rsidR="004A0982" w:rsidRDefault="004A0982" w:rsidP="009E4CE6">
      <w:pPr>
        <w:pStyle w:val="Doc-text2"/>
        <w:numPr>
          <w:ilvl w:val="0"/>
          <w:numId w:val="39"/>
        </w:numPr>
        <w:pBdr>
          <w:top w:val="single" w:sz="4" w:space="1" w:color="auto"/>
          <w:left w:val="single" w:sz="4" w:space="21" w:color="auto"/>
          <w:bottom w:val="single" w:sz="4" w:space="1" w:color="auto"/>
          <w:right w:val="single" w:sz="4" w:space="4" w:color="auto"/>
        </w:pBdr>
      </w:pPr>
      <w:r>
        <w:t xml:space="preserve">A new failure type for PSCell consistent UL LBT failure is added in the SCGFailureInformation. </w:t>
      </w:r>
    </w:p>
    <w:p w14:paraId="71C53CE5" w14:textId="77777777" w:rsidR="004A0982" w:rsidRDefault="004A0982" w:rsidP="009E4CE6">
      <w:pPr>
        <w:pStyle w:val="Doc-text2"/>
        <w:numPr>
          <w:ilvl w:val="0"/>
          <w:numId w:val="39"/>
        </w:numPr>
        <w:pBdr>
          <w:top w:val="single" w:sz="4" w:space="1" w:color="auto"/>
          <w:left w:val="single" w:sz="4" w:space="21" w:color="auto"/>
          <w:bottom w:val="single" w:sz="4" w:space="1" w:color="auto"/>
          <w:right w:val="single" w:sz="4" w:space="4" w:color="auto"/>
        </w:pBdr>
      </w:pPr>
      <w:r>
        <w:t>No new re-establishment cause is introduced in the RRC re-establishment message.  “Other” failure will be used</w:t>
      </w:r>
    </w:p>
    <w:tbl>
      <w:tblPr>
        <w:tblStyle w:val="ac"/>
        <w:tblW w:w="0" w:type="auto"/>
        <w:tblInd w:w="959" w:type="dxa"/>
        <w:tblLook w:val="04A0" w:firstRow="1" w:lastRow="0" w:firstColumn="1" w:lastColumn="0" w:noHBand="0" w:noVBand="1"/>
      </w:tblPr>
      <w:tblGrid>
        <w:gridCol w:w="8896"/>
      </w:tblGrid>
      <w:tr w:rsidR="002B2F91" w14:paraId="19D532A0" w14:textId="77777777" w:rsidTr="00290744">
        <w:tc>
          <w:tcPr>
            <w:tcW w:w="8896" w:type="dxa"/>
          </w:tcPr>
          <w:p w14:paraId="714EBE2F" w14:textId="421B5094" w:rsidR="00290744" w:rsidRDefault="00290744" w:rsidP="002B2F91">
            <w:pPr>
              <w:pStyle w:val="Doc-text2"/>
            </w:pPr>
            <w:r>
              <w:lastRenderedPageBreak/>
              <w:t>RAN2#108</w:t>
            </w:r>
          </w:p>
          <w:p w14:paraId="17F03565" w14:textId="753D34B0" w:rsidR="00290744" w:rsidRDefault="00290744" w:rsidP="002B2F91">
            <w:pPr>
              <w:pStyle w:val="Doc-text2"/>
            </w:pPr>
            <w:r w:rsidRPr="00670E02">
              <w:rPr>
                <w:b/>
                <w:bCs/>
              </w:rPr>
              <w:t>Agreements:</w:t>
            </w:r>
          </w:p>
          <w:p w14:paraId="72D61449" w14:textId="390281BD" w:rsidR="002B2F91" w:rsidRDefault="002B2F91" w:rsidP="002B2F91">
            <w:pPr>
              <w:pStyle w:val="Doc-text2"/>
            </w:pPr>
            <w:r>
              <w:t>=&gt;</w:t>
            </w:r>
            <w:r>
              <w:tab/>
              <w:t>The UE will only try on BWP(s) that it has not yet already tried</w:t>
            </w:r>
          </w:p>
        </w:tc>
      </w:tr>
    </w:tbl>
    <w:p w14:paraId="36BE1946" w14:textId="77777777" w:rsidR="004A0982" w:rsidRDefault="004A0982" w:rsidP="004A0982">
      <w:pPr>
        <w:pStyle w:val="Doc-text2"/>
        <w:ind w:left="0" w:firstLine="0"/>
      </w:pPr>
    </w:p>
    <w:p w14:paraId="25C3FF96" w14:textId="6E3D3759" w:rsidR="00977BE8" w:rsidRDefault="00977BE8" w:rsidP="00977BE8">
      <w:r>
        <w:t>In this contribution, we discuss the remaining issues for the UL LBT failure</w:t>
      </w:r>
      <w:r w:rsidR="003F1B59">
        <w:t xml:space="preserve"> based on the running MAC CR for NR-U</w:t>
      </w:r>
      <w:r>
        <w:t>.</w:t>
      </w:r>
    </w:p>
    <w:p w14:paraId="6B332CC7" w14:textId="77777777" w:rsidR="00DA44DE" w:rsidRDefault="00DA44DE" w:rsidP="00796C87">
      <w:pPr>
        <w:pStyle w:val="1"/>
        <w:tabs>
          <w:tab w:val="left" w:pos="432"/>
        </w:tabs>
        <w:spacing w:before="120" w:after="120"/>
        <w:ind w:left="431" w:hanging="431"/>
        <w:jc w:val="left"/>
      </w:pPr>
      <w:r>
        <w:rPr>
          <w:rFonts w:hint="eastAsia"/>
        </w:rPr>
        <w:t>Discussion</w:t>
      </w:r>
    </w:p>
    <w:p w14:paraId="2549AD27" w14:textId="72921983" w:rsidR="00DA44DE" w:rsidRDefault="007D6153" w:rsidP="00796C87">
      <w:pPr>
        <w:pStyle w:val="2"/>
        <w:keepLines w:val="0"/>
        <w:tabs>
          <w:tab w:val="clear" w:pos="1002"/>
          <w:tab w:val="num" w:pos="576"/>
        </w:tabs>
        <w:spacing w:before="120" w:after="120" w:line="240" w:lineRule="auto"/>
        <w:ind w:left="0" w:firstLine="0"/>
        <w:jc w:val="left"/>
      </w:pPr>
      <w:r w:rsidRPr="000F48C0">
        <w:rPr>
          <w:bCs/>
          <w:szCs w:val="22"/>
        </w:rPr>
        <w:t>Cancellation</w:t>
      </w:r>
      <w:r>
        <w:t xml:space="preserve"> of the consistent LBT failure</w:t>
      </w:r>
    </w:p>
    <w:p w14:paraId="2FFEE2D5" w14:textId="20FAB252" w:rsidR="00DA44DE" w:rsidRDefault="00445408" w:rsidP="00732162">
      <w:pPr>
        <w:rPr>
          <w:lang w:eastAsia="x-none"/>
        </w:rPr>
      </w:pPr>
      <w:r>
        <w:rPr>
          <w:lang w:eastAsia="x-none"/>
        </w:rPr>
        <w:t xml:space="preserve">According to the MAC </w:t>
      </w:r>
      <w:r w:rsidR="008A1231">
        <w:rPr>
          <w:lang w:eastAsia="x-none"/>
        </w:rPr>
        <w:t xml:space="preserve">running </w:t>
      </w:r>
      <w:r>
        <w:rPr>
          <w:lang w:eastAsia="x-none"/>
        </w:rPr>
        <w:t>CR discussion for NR-U</w:t>
      </w:r>
      <w:r w:rsidR="00B42FE2">
        <w:rPr>
          <w:lang w:eastAsia="x-none"/>
        </w:rPr>
        <w:t xml:space="preserve">, the </w:t>
      </w:r>
      <w:r w:rsidR="00B42FE2">
        <w:rPr>
          <w:lang w:eastAsia="ko-KR"/>
        </w:rPr>
        <w:t>triggered consistent LBT failure</w:t>
      </w:r>
      <w:r w:rsidR="00BB2008">
        <w:rPr>
          <w:lang w:eastAsia="ko-KR"/>
        </w:rPr>
        <w:t xml:space="preserve"> is canceled when a MAC PDU including the LBT failure MAC CE is transmitted</w:t>
      </w:r>
      <w:r w:rsidR="008A1231">
        <w:rPr>
          <w:lang w:eastAsia="ko-KR"/>
        </w:rPr>
        <w:t>. The text from the MAC</w:t>
      </w:r>
      <w:r w:rsidR="008A1231" w:rsidRPr="008A1231">
        <w:rPr>
          <w:lang w:eastAsia="ko-KR"/>
        </w:rPr>
        <w:t xml:space="preserve"> </w:t>
      </w:r>
      <w:r w:rsidR="008A1231">
        <w:rPr>
          <w:lang w:eastAsia="ko-KR"/>
        </w:rPr>
        <w:t xml:space="preserve">running CR is extracted as follows. </w:t>
      </w:r>
    </w:p>
    <w:tbl>
      <w:tblPr>
        <w:tblStyle w:val="ac"/>
        <w:tblW w:w="0" w:type="auto"/>
        <w:tblLook w:val="04A0" w:firstRow="1" w:lastRow="0" w:firstColumn="1" w:lastColumn="0" w:noHBand="0" w:noVBand="1"/>
      </w:tblPr>
      <w:tblGrid>
        <w:gridCol w:w="9855"/>
      </w:tblGrid>
      <w:tr w:rsidR="00445408" w14:paraId="5B5748DA" w14:textId="77777777" w:rsidTr="00445408">
        <w:tc>
          <w:tcPr>
            <w:tcW w:w="9855" w:type="dxa"/>
          </w:tcPr>
          <w:p w14:paraId="5772629C" w14:textId="082D56FC" w:rsidR="009D42F4" w:rsidRDefault="008F1ECF" w:rsidP="009D42F4">
            <w:pPr>
              <w:pStyle w:val="B1"/>
              <w:ind w:left="0" w:firstLine="0"/>
              <w:rPr>
                <w:lang w:eastAsia="ko-KR"/>
              </w:rPr>
            </w:pPr>
            <w:bookmarkStart w:id="3" w:name="_Hlk27579438"/>
            <w:r>
              <w:rPr>
                <w:lang w:eastAsia="x-none"/>
              </w:rPr>
              <w:t>T</w:t>
            </w:r>
            <w:r w:rsidR="009D42F4">
              <w:rPr>
                <w:lang w:eastAsia="x-none"/>
              </w:rPr>
              <w:t>he MAC running CR discussion for NR-U:</w:t>
            </w:r>
          </w:p>
          <w:p w14:paraId="3E92BCC5" w14:textId="77777777" w:rsidR="00445408" w:rsidRPr="001F6FE2" w:rsidRDefault="00445408" w:rsidP="00445408">
            <w:pPr>
              <w:pStyle w:val="B1"/>
              <w:rPr>
                <w:lang w:eastAsia="ko-KR"/>
              </w:rPr>
            </w:pPr>
            <w:r w:rsidRPr="001F6FE2">
              <w:rPr>
                <w:lang w:eastAsia="ko-KR"/>
              </w:rPr>
              <w:t>1&gt;</w:t>
            </w:r>
            <w:r w:rsidRPr="001F6FE2">
              <w:rPr>
                <w:lang w:eastAsia="ko-KR"/>
              </w:rPr>
              <w:tab/>
              <w:t xml:space="preserve">if </w:t>
            </w:r>
            <w:r>
              <w:rPr>
                <w:lang w:eastAsia="ko-KR"/>
              </w:rPr>
              <w:t>a MAC PDU is transmitted, regardless of LBT failure indication from lower layers, and this PDU includes the LBT failure MAC CE</w:t>
            </w:r>
            <w:r w:rsidRPr="001F6FE2">
              <w:rPr>
                <w:lang w:eastAsia="ko-KR"/>
              </w:rPr>
              <w:t>:</w:t>
            </w:r>
          </w:p>
          <w:p w14:paraId="1E60A8C9" w14:textId="77777777" w:rsidR="00445408" w:rsidRDefault="00445408" w:rsidP="00445408">
            <w:pPr>
              <w:pStyle w:val="B2"/>
              <w:rPr>
                <w:lang w:eastAsia="ko-KR"/>
              </w:rPr>
            </w:pPr>
            <w:r w:rsidRPr="001F6FE2">
              <w:rPr>
                <w:lang w:eastAsia="ko-KR"/>
              </w:rPr>
              <w:t>2&gt;</w:t>
            </w:r>
            <w:r w:rsidRPr="001F6FE2">
              <w:rPr>
                <w:lang w:eastAsia="ko-KR"/>
              </w:rPr>
              <w:tab/>
            </w:r>
            <w:r>
              <w:rPr>
                <w:lang w:eastAsia="ko-KR"/>
              </w:rPr>
              <w:t>cancel the triggered consistent LBT failure(s) in the Serving Cell(s) indicating consistent LBT failure in the transmitted LBT failure MAC CE.</w:t>
            </w:r>
          </w:p>
          <w:bookmarkEnd w:id="3"/>
          <w:p w14:paraId="24F80EAA" w14:textId="653E6F5B" w:rsidR="00445408" w:rsidRDefault="00445408" w:rsidP="00445408">
            <w:pPr>
              <w:pStyle w:val="EditorsNote"/>
              <w:rPr>
                <w:lang w:eastAsia="ko-KR"/>
              </w:rPr>
            </w:pPr>
            <w:r>
              <w:rPr>
                <w:lang w:eastAsia="ko-KR"/>
              </w:rPr>
              <w:t xml:space="preserve">Editor’s Note: FFS if this cancellation is enough, and if cancelling in 5.9, 5.11, 5.12 and 5.15 is needed. This is aligned with the BFR cancellation in eMIMO WI and the already agreed BSR cancelation for NR-U. This implements the agreement </w:t>
            </w:r>
            <w:r>
              <w:rPr>
                <w:lang w:eastAsia="ko-KR"/>
              </w:rPr>
              <w:br/>
              <w:t>“</w:t>
            </w:r>
            <w:r w:rsidRPr="0035675A">
              <w:rPr>
                <w:lang w:eastAsia="ko-KR"/>
              </w:rPr>
              <w:t>Cancel the consistent LTB failure for a serving cell (or BWP(s)) (i.e. do not consider Cell as having LBT failure) upon UE successfully transmit a LBT failure MAC CE indicating the serving cell.  FFS what successfully transmission means (i.e. ideally align with BFR unless there are some issues).</w:t>
            </w:r>
            <w:r>
              <w:rPr>
                <w:lang w:eastAsia="ko-KR"/>
              </w:rPr>
              <w:t>”</w:t>
            </w:r>
          </w:p>
        </w:tc>
      </w:tr>
    </w:tbl>
    <w:p w14:paraId="3A9D8A0F" w14:textId="7E23A9AE" w:rsidR="00445408" w:rsidRDefault="002B6911" w:rsidP="00796C87">
      <w:pPr>
        <w:spacing w:before="120"/>
        <w:rPr>
          <w:lang w:eastAsia="x-none"/>
        </w:rPr>
      </w:pPr>
      <w:r>
        <w:rPr>
          <w:lang w:eastAsia="x-none"/>
        </w:rPr>
        <w:t xml:space="preserve">According to </w:t>
      </w:r>
      <w:r w:rsidR="000201BE">
        <w:rPr>
          <w:lang w:eastAsia="x-none"/>
        </w:rPr>
        <w:t xml:space="preserve">the MAC running CR of </w:t>
      </w:r>
      <w:r>
        <w:rPr>
          <w:lang w:eastAsia="x-none"/>
        </w:rPr>
        <w:t>the eMIMO WI</w:t>
      </w:r>
      <w:r w:rsidR="005A03AF">
        <w:rPr>
          <w:lang w:eastAsia="x-none"/>
        </w:rPr>
        <w:t xml:space="preserve"> [4] as extracted below</w:t>
      </w:r>
      <w:r w:rsidR="00EC4052">
        <w:rPr>
          <w:lang w:eastAsia="x-none"/>
        </w:rPr>
        <w:t xml:space="preserve">, the </w:t>
      </w:r>
      <w:r w:rsidR="004F7CD8">
        <w:rPr>
          <w:lang w:eastAsia="x-none"/>
        </w:rPr>
        <w:t>SCell BFR is canceled when a PDCCH indicating a new transmission for the HARQ process used for the SCell BFR MAC CE</w:t>
      </w:r>
      <w:r w:rsidR="007A4994">
        <w:rPr>
          <w:lang w:eastAsia="x-none"/>
        </w:rPr>
        <w:t xml:space="preserve"> (which is</w:t>
      </w:r>
      <w:r w:rsidR="00042AE4">
        <w:rPr>
          <w:lang w:eastAsia="x-none"/>
        </w:rPr>
        <w:t xml:space="preserve"> used as the </w:t>
      </w:r>
      <w:r w:rsidR="007A4994">
        <w:rPr>
          <w:lang w:eastAsia="x-none"/>
        </w:rPr>
        <w:t xml:space="preserve">confirmation </w:t>
      </w:r>
      <w:r w:rsidR="00042AE4">
        <w:rPr>
          <w:lang w:eastAsia="x-none"/>
        </w:rPr>
        <w:t>for the SCell BFR MAC CE</w:t>
      </w:r>
      <w:r w:rsidR="00F95A25">
        <w:rPr>
          <w:lang w:eastAsia="x-none"/>
        </w:rPr>
        <w:t xml:space="preserve"> according to the eMIMO agreements</w:t>
      </w:r>
      <w:r w:rsidR="007A4994">
        <w:rPr>
          <w:lang w:eastAsia="x-none"/>
        </w:rPr>
        <w:t>)</w:t>
      </w:r>
      <w:r w:rsidR="00AB6065">
        <w:rPr>
          <w:lang w:eastAsia="x-none"/>
        </w:rPr>
        <w:t xml:space="preserve"> is detected.</w:t>
      </w:r>
    </w:p>
    <w:tbl>
      <w:tblPr>
        <w:tblStyle w:val="ac"/>
        <w:tblW w:w="0" w:type="auto"/>
        <w:tblLook w:val="04A0" w:firstRow="1" w:lastRow="0" w:firstColumn="1" w:lastColumn="0" w:noHBand="0" w:noVBand="1"/>
      </w:tblPr>
      <w:tblGrid>
        <w:gridCol w:w="9855"/>
      </w:tblGrid>
      <w:tr w:rsidR="008F1ECF" w14:paraId="2217F166" w14:textId="77777777" w:rsidTr="008F1ECF">
        <w:tc>
          <w:tcPr>
            <w:tcW w:w="9855" w:type="dxa"/>
          </w:tcPr>
          <w:p w14:paraId="0B94A09D" w14:textId="7E6C79E0" w:rsidR="008F1ECF" w:rsidRDefault="008F1ECF" w:rsidP="008F1ECF">
            <w:pPr>
              <w:pStyle w:val="B1"/>
              <w:ind w:left="0" w:firstLine="0"/>
              <w:rPr>
                <w:lang w:eastAsia="ko-KR"/>
              </w:rPr>
            </w:pPr>
            <w:r>
              <w:rPr>
                <w:lang w:eastAsia="x-none"/>
              </w:rPr>
              <w:t>The MAC running CR discussion for eMIMO:</w:t>
            </w:r>
          </w:p>
          <w:p w14:paraId="2BB7A5CB" w14:textId="77777777" w:rsidR="009B4D63" w:rsidRPr="001F6FE2" w:rsidRDefault="009B4D63" w:rsidP="009B4D63">
            <w:pPr>
              <w:pStyle w:val="B1"/>
              <w:rPr>
                <w:lang w:eastAsia="ko-KR"/>
              </w:rPr>
            </w:pPr>
            <w:r w:rsidRPr="001F6FE2">
              <w:rPr>
                <w:lang w:eastAsia="ko-KR"/>
              </w:rPr>
              <w:t>1&gt;</w:t>
            </w:r>
            <w:r w:rsidRPr="001F6FE2">
              <w:rPr>
                <w:lang w:eastAsia="ko-KR"/>
              </w:rPr>
              <w:tab/>
              <w:t>else if the Serving Cell is SCell; and</w:t>
            </w:r>
          </w:p>
          <w:p w14:paraId="3F602B32" w14:textId="77777777" w:rsidR="009B4D63" w:rsidRPr="001F6FE2" w:rsidRDefault="009B4D63" w:rsidP="009B4D63">
            <w:pPr>
              <w:pStyle w:val="B1"/>
              <w:rPr>
                <w:lang w:eastAsia="ko-KR"/>
              </w:rPr>
            </w:pPr>
            <w:r w:rsidRPr="001F6FE2">
              <w:rPr>
                <w:lang w:eastAsia="ko-KR"/>
              </w:rPr>
              <w:t>1&gt;</w:t>
            </w:r>
            <w:r w:rsidRPr="001F6FE2">
              <w:rPr>
                <w:lang w:eastAsia="ko-KR"/>
              </w:rPr>
              <w:tab/>
              <w:t xml:space="preserve">if a PDCCH addressed to C-RNTI indicating uplink grant for a new transmission is received for the HARQ process used for the </w:t>
            </w:r>
            <w:r>
              <w:rPr>
                <w:lang w:eastAsia="ko-KR"/>
              </w:rPr>
              <w:t xml:space="preserve">transmission of the </w:t>
            </w:r>
            <w:r w:rsidRPr="001F6FE2">
              <w:rPr>
                <w:lang w:eastAsia="ko-KR"/>
              </w:rPr>
              <w:t xml:space="preserve">SCell BFR MAC CE </w:t>
            </w:r>
            <w:r>
              <w:rPr>
                <w:lang w:eastAsia="ko-KR"/>
              </w:rPr>
              <w:t xml:space="preserve">which contains beam failure recovery information of </w:t>
            </w:r>
            <w:r w:rsidRPr="001F6FE2">
              <w:rPr>
                <w:lang w:eastAsia="ko-KR"/>
              </w:rPr>
              <w:t>this Serving Cell:</w:t>
            </w:r>
          </w:p>
          <w:p w14:paraId="6765FDD2" w14:textId="77777777" w:rsidR="009B4D63" w:rsidRPr="001F6FE2" w:rsidRDefault="009B4D63" w:rsidP="009B4D63">
            <w:pPr>
              <w:pStyle w:val="B2"/>
              <w:rPr>
                <w:lang w:eastAsia="ko-KR"/>
              </w:rPr>
            </w:pPr>
            <w:r w:rsidRPr="001F6FE2">
              <w:rPr>
                <w:lang w:eastAsia="ko-KR"/>
              </w:rPr>
              <w:t>2&gt;</w:t>
            </w:r>
            <w:r w:rsidRPr="001F6FE2">
              <w:rPr>
                <w:lang w:eastAsia="ko-KR"/>
              </w:rPr>
              <w:tab/>
              <w:t xml:space="preserve">set </w:t>
            </w:r>
            <w:r w:rsidRPr="001F6FE2">
              <w:rPr>
                <w:i/>
                <w:lang w:eastAsia="ko-KR"/>
              </w:rPr>
              <w:t>BFI_COUNTER</w:t>
            </w:r>
            <w:r w:rsidRPr="001F6FE2">
              <w:rPr>
                <w:lang w:eastAsia="ko-KR"/>
              </w:rPr>
              <w:t xml:space="preserve"> to 0;</w:t>
            </w:r>
          </w:p>
          <w:p w14:paraId="5612962C" w14:textId="4C306F88" w:rsidR="008F1ECF" w:rsidRDefault="009B4D63" w:rsidP="004478E5">
            <w:pPr>
              <w:pStyle w:val="B2"/>
              <w:rPr>
                <w:lang w:eastAsia="ko-KR"/>
              </w:rPr>
            </w:pPr>
            <w:r w:rsidRPr="001F6FE2">
              <w:rPr>
                <w:lang w:eastAsia="ko-KR"/>
              </w:rPr>
              <w:t>2&gt;</w:t>
            </w:r>
            <w:r w:rsidRPr="001F6FE2">
              <w:rPr>
                <w:lang w:eastAsia="ko-KR"/>
              </w:rPr>
              <w:tab/>
              <w:t>consider the Beam Failure Recovery procedure successfully completed and cancel all the triggered BFRs for this Serving Cell.</w:t>
            </w:r>
          </w:p>
        </w:tc>
      </w:tr>
    </w:tbl>
    <w:p w14:paraId="42F93DA4" w14:textId="0620D468" w:rsidR="008F1ECF" w:rsidRDefault="00E61E69" w:rsidP="005B5E55">
      <w:pPr>
        <w:spacing w:before="120"/>
        <w:rPr>
          <w:lang w:eastAsia="x-none"/>
        </w:rPr>
      </w:pPr>
      <w:r>
        <w:rPr>
          <w:lang w:eastAsia="x-none"/>
        </w:rPr>
        <w:t xml:space="preserve">According to the RAN2 agreements given above, the cancellation of the </w:t>
      </w:r>
      <w:r w:rsidRPr="00B80B0F">
        <w:rPr>
          <w:bCs/>
        </w:rPr>
        <w:t>consistent LB</w:t>
      </w:r>
      <w:r w:rsidR="005520CF">
        <w:rPr>
          <w:bCs/>
        </w:rPr>
        <w:t>T</w:t>
      </w:r>
      <w:r w:rsidRPr="00B80B0F">
        <w:rPr>
          <w:bCs/>
        </w:rPr>
        <w:t xml:space="preserve"> failure</w:t>
      </w:r>
      <w:r w:rsidR="00E104D7">
        <w:rPr>
          <w:bCs/>
        </w:rPr>
        <w:t xml:space="preserve"> is ideally to </w:t>
      </w:r>
      <w:r w:rsidR="005520CF">
        <w:rPr>
          <w:bCs/>
        </w:rPr>
        <w:t xml:space="preserve">align with BFR. We consider that the same principle (e.g. the </w:t>
      </w:r>
      <w:r w:rsidR="005520CF">
        <w:rPr>
          <w:lang w:eastAsia="x-none"/>
        </w:rPr>
        <w:t>confirmation for the SCell BFR MAC CE</w:t>
      </w:r>
      <w:r w:rsidR="005520CF">
        <w:rPr>
          <w:bCs/>
        </w:rPr>
        <w:t xml:space="preserve">) as used for eMIMO can be reused for the </w:t>
      </w:r>
      <w:r w:rsidR="005520CF" w:rsidRPr="00B80B0F">
        <w:rPr>
          <w:bCs/>
        </w:rPr>
        <w:t xml:space="preserve">consistent </w:t>
      </w:r>
      <w:r w:rsidR="005520CF">
        <w:rPr>
          <w:bCs/>
        </w:rPr>
        <w:t>LBT failure.</w:t>
      </w:r>
    </w:p>
    <w:p w14:paraId="3B051EBF" w14:textId="04335AA9" w:rsidR="00933C37" w:rsidRPr="007B621B" w:rsidRDefault="00347AB5" w:rsidP="00732162">
      <w:pPr>
        <w:rPr>
          <w:b/>
          <w:lang w:eastAsia="x-none"/>
        </w:rPr>
      </w:pPr>
      <w:r w:rsidRPr="007B621B">
        <w:rPr>
          <w:b/>
          <w:lang w:eastAsia="x-none"/>
        </w:rPr>
        <w:t>Proposal 1:</w:t>
      </w:r>
      <w:r w:rsidR="00C7660E" w:rsidRPr="007B621B">
        <w:rPr>
          <w:b/>
          <w:lang w:eastAsia="x-none"/>
        </w:rPr>
        <w:t xml:space="preserve"> </w:t>
      </w:r>
      <w:r w:rsidR="003F6056" w:rsidRPr="007B621B">
        <w:rPr>
          <w:b/>
          <w:lang w:eastAsia="x-none"/>
        </w:rPr>
        <w:t xml:space="preserve">The </w:t>
      </w:r>
      <w:r w:rsidR="003F6056" w:rsidRPr="007B621B">
        <w:rPr>
          <w:b/>
          <w:bCs/>
        </w:rPr>
        <w:t>consistent LBT failure</w:t>
      </w:r>
      <w:r w:rsidR="00CC7D03" w:rsidRPr="007B621B">
        <w:rPr>
          <w:b/>
          <w:bCs/>
        </w:rPr>
        <w:t xml:space="preserve"> is canceled</w:t>
      </w:r>
      <w:r w:rsidR="00A83B2E" w:rsidRPr="007B621B">
        <w:rPr>
          <w:b/>
          <w:bCs/>
        </w:rPr>
        <w:t xml:space="preserve"> </w:t>
      </w:r>
      <w:r w:rsidR="0059099C" w:rsidRPr="007B621B">
        <w:rPr>
          <w:b/>
          <w:lang w:eastAsia="x-none"/>
        </w:rPr>
        <w:t xml:space="preserve">when a PDCCH indicating a new transmission for the HARQ process used for the </w:t>
      </w:r>
      <w:r w:rsidR="00431BBF" w:rsidRPr="007B621B">
        <w:rPr>
          <w:b/>
          <w:lang w:eastAsia="x-none"/>
        </w:rPr>
        <w:t>LBT Failure</w:t>
      </w:r>
      <w:r w:rsidR="0059099C" w:rsidRPr="007B621B">
        <w:rPr>
          <w:b/>
          <w:lang w:eastAsia="x-none"/>
        </w:rPr>
        <w:t xml:space="preserve"> MAC CE</w:t>
      </w:r>
      <w:r w:rsidR="00F95C18" w:rsidRPr="007B621B">
        <w:rPr>
          <w:b/>
          <w:lang w:eastAsia="x-none"/>
        </w:rPr>
        <w:t xml:space="preserve"> is received.</w:t>
      </w:r>
    </w:p>
    <w:p w14:paraId="1141F2D6" w14:textId="6425FBA2" w:rsidR="005A03AF" w:rsidRDefault="007B621B" w:rsidP="00732162">
      <w:pPr>
        <w:rPr>
          <w:lang w:eastAsia="x-none"/>
        </w:rPr>
      </w:pPr>
      <w:r>
        <w:rPr>
          <w:lang w:eastAsia="x-none"/>
        </w:rPr>
        <w:t xml:space="preserve">According to the current </w:t>
      </w:r>
      <w:r w:rsidR="00782972">
        <w:rPr>
          <w:lang w:eastAsia="x-none"/>
        </w:rPr>
        <w:t>MAC running CR</w:t>
      </w:r>
      <w:r w:rsidR="009F17EE">
        <w:rPr>
          <w:lang w:eastAsia="x-none"/>
        </w:rPr>
        <w:t xml:space="preserve">, the </w:t>
      </w:r>
      <w:r w:rsidR="009F17EE" w:rsidRPr="00B80B0F">
        <w:rPr>
          <w:bCs/>
        </w:rPr>
        <w:t>consistent LB</w:t>
      </w:r>
      <w:r w:rsidR="009F17EE">
        <w:rPr>
          <w:bCs/>
        </w:rPr>
        <w:t>T</w:t>
      </w:r>
      <w:r w:rsidR="009F17EE" w:rsidRPr="00B80B0F">
        <w:rPr>
          <w:bCs/>
        </w:rPr>
        <w:t xml:space="preserve"> failure</w:t>
      </w:r>
      <w:r w:rsidR="009F17EE">
        <w:rPr>
          <w:bCs/>
        </w:rPr>
        <w:t xml:space="preserve"> can be triggered when </w:t>
      </w:r>
      <w:r w:rsidR="00BA7423">
        <w:rPr>
          <w:bCs/>
        </w:rPr>
        <w:t>“</w:t>
      </w:r>
      <w:r w:rsidR="00BA7423">
        <w:rPr>
          <w:i/>
          <w:lang w:eastAsia="ko-KR"/>
        </w:rPr>
        <w:t>LBT</w:t>
      </w:r>
      <w:r w:rsidR="00BA7423" w:rsidRPr="00B9580D">
        <w:rPr>
          <w:i/>
          <w:lang w:eastAsia="ko-KR"/>
        </w:rPr>
        <w:t>_COUNTER</w:t>
      </w:r>
      <w:r w:rsidR="00BA7423" w:rsidRPr="00B9580D">
        <w:rPr>
          <w:lang w:eastAsia="ko-KR"/>
        </w:rPr>
        <w:t xml:space="preserve"> &gt;= </w:t>
      </w:r>
      <w:r w:rsidR="00BA7423">
        <w:rPr>
          <w:i/>
          <w:lang w:eastAsia="ko-KR"/>
        </w:rPr>
        <w:t>lbt-</w:t>
      </w:r>
      <w:r w:rsidR="00BA7423" w:rsidRPr="00B9580D">
        <w:rPr>
          <w:i/>
          <w:lang w:eastAsia="ko-KR"/>
        </w:rPr>
        <w:t>FailureInstanceMaxCount</w:t>
      </w:r>
      <w:r w:rsidR="00BA7423">
        <w:rPr>
          <w:bCs/>
        </w:rPr>
        <w:t>”.</w:t>
      </w:r>
      <w:r w:rsidR="007F3885">
        <w:rPr>
          <w:bCs/>
        </w:rPr>
        <w:t xml:space="preserve"> And the </w:t>
      </w:r>
      <w:r w:rsidR="007F3885" w:rsidRPr="00690049">
        <w:rPr>
          <w:bCs/>
          <w:i/>
        </w:rPr>
        <w:t>LBT_COUNTER</w:t>
      </w:r>
      <w:r w:rsidR="007F3885">
        <w:rPr>
          <w:bCs/>
        </w:rPr>
        <w:t xml:space="preserve"> can only reset when </w:t>
      </w:r>
      <w:r w:rsidR="00C96630">
        <w:rPr>
          <w:bCs/>
        </w:rPr>
        <w:t>“</w:t>
      </w:r>
      <w:r w:rsidR="00C96630">
        <w:rPr>
          <w:i/>
          <w:lang w:eastAsia="ko-KR"/>
        </w:rPr>
        <w:t>lbt-</w:t>
      </w:r>
      <w:r w:rsidR="00C96630" w:rsidRPr="00B9580D">
        <w:rPr>
          <w:i/>
          <w:lang w:eastAsia="ko-KR"/>
        </w:rPr>
        <w:t>FailureDetectionTimer</w:t>
      </w:r>
      <w:r w:rsidR="00C96630">
        <w:rPr>
          <w:lang w:eastAsia="ko-KR"/>
        </w:rPr>
        <w:t xml:space="preserve"> or</w:t>
      </w:r>
      <w:r w:rsidR="00C96630" w:rsidRPr="00B9580D">
        <w:rPr>
          <w:lang w:eastAsia="ko-KR"/>
        </w:rPr>
        <w:t xml:space="preserve"> </w:t>
      </w:r>
      <w:r w:rsidR="00C96630">
        <w:rPr>
          <w:i/>
          <w:lang w:eastAsia="ko-KR"/>
        </w:rPr>
        <w:t>lbt-</w:t>
      </w:r>
      <w:r w:rsidR="00C96630" w:rsidRPr="00B9580D">
        <w:rPr>
          <w:i/>
          <w:lang w:eastAsia="ko-KR"/>
        </w:rPr>
        <w:t>FailureInstanceMaxCount</w:t>
      </w:r>
      <w:r w:rsidR="00C96630" w:rsidRPr="00B9580D">
        <w:rPr>
          <w:lang w:eastAsia="ko-KR"/>
        </w:rPr>
        <w:t xml:space="preserve"> is reconfigured by upper layers</w:t>
      </w:r>
      <w:r w:rsidR="00C96630">
        <w:rPr>
          <w:bCs/>
        </w:rPr>
        <w:t>”</w:t>
      </w:r>
      <w:r w:rsidR="005E2DF2">
        <w:rPr>
          <w:bCs/>
        </w:rPr>
        <w:t xml:space="preserve"> or when the </w:t>
      </w:r>
      <w:r w:rsidR="005E2DF2">
        <w:rPr>
          <w:bCs/>
        </w:rPr>
        <w:lastRenderedPageBreak/>
        <w:t>corresponding BWP is activated</w:t>
      </w:r>
      <w:r w:rsidR="00472CCD">
        <w:rPr>
          <w:bCs/>
        </w:rPr>
        <w:t xml:space="preserve">. Then when </w:t>
      </w:r>
      <w:r w:rsidR="00D55715">
        <w:rPr>
          <w:bCs/>
        </w:rPr>
        <w:t>the LBT Failure MAC CE</w:t>
      </w:r>
      <w:r w:rsidR="00BC2D61">
        <w:rPr>
          <w:bCs/>
        </w:rPr>
        <w:t xml:space="preserve"> is transmitted, </w:t>
      </w:r>
      <w:r w:rsidR="00BC2D61" w:rsidRPr="008C507A">
        <w:rPr>
          <w:bCs/>
          <w:i/>
        </w:rPr>
        <w:t>LBT_COUNTER</w:t>
      </w:r>
      <w:r w:rsidR="00BC2D61">
        <w:rPr>
          <w:bCs/>
        </w:rPr>
        <w:t xml:space="preserve"> which would still increase may </w:t>
      </w:r>
      <w:r w:rsidR="0066533F">
        <w:rPr>
          <w:bCs/>
        </w:rPr>
        <w:t xml:space="preserve">continuously </w:t>
      </w:r>
      <w:r w:rsidR="00BC2D61">
        <w:rPr>
          <w:bCs/>
        </w:rPr>
        <w:t xml:space="preserve">keep triggering the </w:t>
      </w:r>
      <w:r w:rsidR="00BC2D61" w:rsidRPr="00B80B0F">
        <w:rPr>
          <w:bCs/>
        </w:rPr>
        <w:t>consistent LB</w:t>
      </w:r>
      <w:r w:rsidR="00BC2D61">
        <w:rPr>
          <w:bCs/>
        </w:rPr>
        <w:t>T</w:t>
      </w:r>
      <w:r w:rsidR="00BC2D61" w:rsidRPr="00B80B0F">
        <w:rPr>
          <w:bCs/>
        </w:rPr>
        <w:t xml:space="preserve"> failure</w:t>
      </w:r>
      <w:r w:rsidR="00BC2D61">
        <w:rPr>
          <w:bCs/>
        </w:rPr>
        <w:t xml:space="preserve"> of the same serving cell</w:t>
      </w:r>
      <w:r w:rsidR="00146310">
        <w:rPr>
          <w:bCs/>
        </w:rPr>
        <w:t>, and then cause</w:t>
      </w:r>
      <w:r w:rsidR="00F817EF">
        <w:rPr>
          <w:bCs/>
        </w:rPr>
        <w:t xml:space="preserve"> lots of redundant </w:t>
      </w:r>
      <w:r w:rsidR="00AD30A6">
        <w:rPr>
          <w:bCs/>
        </w:rPr>
        <w:t xml:space="preserve">transmission of the LBT </w:t>
      </w:r>
      <w:r w:rsidR="009A0241">
        <w:rPr>
          <w:bCs/>
        </w:rPr>
        <w:t>F</w:t>
      </w:r>
      <w:r w:rsidR="00AD30A6">
        <w:rPr>
          <w:bCs/>
        </w:rPr>
        <w:t>ailure MAC CE.</w:t>
      </w:r>
      <w:r w:rsidR="00755864">
        <w:rPr>
          <w:bCs/>
        </w:rPr>
        <w:t xml:space="preserve"> From our understanding, the UE behaviours for</w:t>
      </w:r>
      <w:r w:rsidR="00F15251">
        <w:rPr>
          <w:bCs/>
        </w:rPr>
        <w:t xml:space="preserve"> the</w:t>
      </w:r>
      <w:r w:rsidR="00755864">
        <w:rPr>
          <w:bCs/>
        </w:rPr>
        <w:t xml:space="preserve"> </w:t>
      </w:r>
      <w:r w:rsidR="00690049">
        <w:rPr>
          <w:i/>
          <w:lang w:eastAsia="ko-KR"/>
        </w:rPr>
        <w:t>LBT</w:t>
      </w:r>
      <w:r w:rsidR="00690049" w:rsidRPr="00B9580D">
        <w:rPr>
          <w:i/>
          <w:lang w:eastAsia="ko-KR"/>
        </w:rPr>
        <w:t>_COUNTER</w:t>
      </w:r>
      <w:r w:rsidR="00690049">
        <w:rPr>
          <w:bCs/>
        </w:rPr>
        <w:t xml:space="preserve"> could also be aligned</w:t>
      </w:r>
      <w:r w:rsidR="00755864">
        <w:rPr>
          <w:bCs/>
        </w:rPr>
        <w:t xml:space="preserve"> </w:t>
      </w:r>
      <w:r w:rsidR="00F15251">
        <w:rPr>
          <w:bCs/>
        </w:rPr>
        <w:t xml:space="preserve">with the </w:t>
      </w:r>
      <w:r w:rsidR="00F15251" w:rsidRPr="001F6FE2">
        <w:rPr>
          <w:i/>
          <w:lang w:eastAsia="ko-KR"/>
        </w:rPr>
        <w:t>BFI_COUNTER</w:t>
      </w:r>
      <w:r w:rsidR="00F15251">
        <w:rPr>
          <w:bCs/>
        </w:rPr>
        <w:t xml:space="preserve"> </w:t>
      </w:r>
      <w:r w:rsidR="006C6D3B">
        <w:rPr>
          <w:bCs/>
        </w:rPr>
        <w:t>of the eMIMO WI. Then the UE reset</w:t>
      </w:r>
      <w:r w:rsidR="00FC248A">
        <w:rPr>
          <w:bCs/>
        </w:rPr>
        <w:t>s</w:t>
      </w:r>
      <w:r w:rsidR="006C6D3B">
        <w:rPr>
          <w:bCs/>
        </w:rPr>
        <w:t xml:space="preserve"> the </w:t>
      </w:r>
      <w:r w:rsidR="00242531" w:rsidRPr="00117C91">
        <w:rPr>
          <w:i/>
          <w:lang w:eastAsia="ko-KR"/>
        </w:rPr>
        <w:t>LBT_COUNTER</w:t>
      </w:r>
      <w:r w:rsidR="00242531" w:rsidRPr="00117C91">
        <w:rPr>
          <w:bCs/>
        </w:rPr>
        <w:t xml:space="preserve"> when </w:t>
      </w:r>
      <w:r w:rsidR="00AE4078" w:rsidRPr="00117C91">
        <w:rPr>
          <w:bCs/>
        </w:rPr>
        <w:t xml:space="preserve">the </w:t>
      </w:r>
      <w:r w:rsidR="00AE4078" w:rsidRPr="00117C91">
        <w:rPr>
          <w:lang w:eastAsia="x-none"/>
        </w:rPr>
        <w:t>LBT Failure MAC CE</w:t>
      </w:r>
      <w:r w:rsidR="00117C91">
        <w:rPr>
          <w:lang w:eastAsia="x-none"/>
        </w:rPr>
        <w:t xml:space="preserve"> is successfully transmitted.</w:t>
      </w:r>
    </w:p>
    <w:p w14:paraId="7E941A6D" w14:textId="00E8619A" w:rsidR="007B621B" w:rsidRPr="005B5E55" w:rsidRDefault="008855CB" w:rsidP="00732162">
      <w:pPr>
        <w:rPr>
          <w:b/>
          <w:lang w:eastAsia="x-none"/>
        </w:rPr>
      </w:pPr>
      <w:r w:rsidRPr="00112BA4">
        <w:rPr>
          <w:b/>
          <w:lang w:eastAsia="x-none"/>
        </w:rPr>
        <w:t>Proposal 2:</w:t>
      </w:r>
      <w:r w:rsidR="00F11BD5" w:rsidRPr="00112BA4">
        <w:rPr>
          <w:b/>
          <w:lang w:eastAsia="x-none"/>
        </w:rPr>
        <w:t xml:space="preserve"> </w:t>
      </w:r>
      <w:r w:rsidR="004C1433" w:rsidRPr="00112BA4">
        <w:rPr>
          <w:b/>
          <w:lang w:eastAsia="x-none"/>
        </w:rPr>
        <w:t xml:space="preserve">The </w:t>
      </w:r>
      <w:r w:rsidR="00080AE7" w:rsidRPr="00112BA4">
        <w:rPr>
          <w:b/>
          <w:i/>
          <w:lang w:eastAsia="ko-KR"/>
        </w:rPr>
        <w:t>LBT_COUNTER</w:t>
      </w:r>
      <w:r w:rsidR="00080AE7" w:rsidRPr="00112BA4">
        <w:rPr>
          <w:b/>
          <w:lang w:eastAsia="x-none"/>
        </w:rPr>
        <w:t xml:space="preserve"> is set to “0” when </w:t>
      </w:r>
      <w:r w:rsidR="0024361F" w:rsidRPr="00112BA4">
        <w:rPr>
          <w:b/>
          <w:lang w:eastAsia="x-none"/>
        </w:rPr>
        <w:t>a PDCCH indicating a new transmission for the HARQ process used for the LBT Failure MAC CE is received</w:t>
      </w:r>
      <w:r w:rsidR="002523BC" w:rsidRPr="00112BA4">
        <w:rPr>
          <w:b/>
          <w:lang w:eastAsia="x-none"/>
        </w:rPr>
        <w:t>.</w:t>
      </w:r>
    </w:p>
    <w:p w14:paraId="30EDE6C0" w14:textId="660F27ED" w:rsidR="00793883" w:rsidRPr="009137E5" w:rsidRDefault="001763FC" w:rsidP="005B5E55">
      <w:pPr>
        <w:pStyle w:val="2"/>
        <w:keepLines w:val="0"/>
        <w:tabs>
          <w:tab w:val="clear" w:pos="1002"/>
          <w:tab w:val="num" w:pos="576"/>
        </w:tabs>
        <w:spacing w:before="120" w:after="120" w:line="240" w:lineRule="auto"/>
        <w:ind w:left="0" w:firstLine="0"/>
        <w:jc w:val="left"/>
      </w:pPr>
      <w:r w:rsidRPr="002D7B4C">
        <w:rPr>
          <w:bCs/>
          <w:szCs w:val="22"/>
        </w:rPr>
        <w:t>Suspension</w:t>
      </w:r>
      <w:r>
        <w:t xml:space="preserve"> of the other UL transmission</w:t>
      </w:r>
    </w:p>
    <w:p w14:paraId="6050CA03" w14:textId="2F8C9391" w:rsidR="00DA44DE" w:rsidRDefault="00407A13" w:rsidP="005B5E55">
      <w:pPr>
        <w:spacing w:afterLines="50"/>
      </w:pPr>
      <w:r>
        <w:t>When the UE switches its BWP due to the consistent LBT failure, the UE would trigger a RACH procedure at the target BWP</w:t>
      </w:r>
      <w:r w:rsidR="000F1473">
        <w:t xml:space="preserve">. </w:t>
      </w:r>
      <w:r w:rsidR="00393B49">
        <w:t>It is still FFS whether RAN2 should specify any extra UE behaviours to suspend the UL transmission</w:t>
      </w:r>
      <w:r w:rsidR="004F0B99">
        <w:t>s</w:t>
      </w:r>
      <w:r w:rsidR="00393B49">
        <w:t xml:space="preserve"> other than PRACH.</w:t>
      </w:r>
      <w:r w:rsidR="00CA57F9">
        <w:t xml:space="preserve"> According to </w:t>
      </w:r>
      <w:r w:rsidR="003F0EEC">
        <w:t>the current MAC specification</w:t>
      </w:r>
      <w:r w:rsidR="000D3047">
        <w:t>, when a BWP is activated, the UE would send PUCCH/SRS/CG as configured by the gNB</w:t>
      </w:r>
      <w:r w:rsidR="00DC484D">
        <w:t>. According to our understanding, the dedicated UL resources including</w:t>
      </w:r>
      <w:r w:rsidR="00FB0FB7" w:rsidRPr="00FB0FB7">
        <w:t xml:space="preserve"> </w:t>
      </w:r>
      <w:r w:rsidR="00FB0FB7">
        <w:t xml:space="preserve">PUCCH/SRS/CG could still be used to inform the gNB that the </w:t>
      </w:r>
      <w:r w:rsidR="00662E04">
        <w:t>UE has switched its active BWP</w:t>
      </w:r>
      <w:r w:rsidR="008508B0">
        <w:t xml:space="preserve">, without any extra </w:t>
      </w:r>
      <w:r w:rsidR="00724373">
        <w:t xml:space="preserve">UE behaviour </w:t>
      </w:r>
      <w:r w:rsidR="008508B0">
        <w:t xml:space="preserve">change in the </w:t>
      </w:r>
      <w:r w:rsidR="00724373">
        <w:t>specification.</w:t>
      </w:r>
      <w:r w:rsidR="00BC7DFC">
        <w:t xml:space="preserve"> As such we consider that the UE should keep the uplink transmission (as already captured in the current specification) other than </w:t>
      </w:r>
      <w:r w:rsidR="00F0617F">
        <w:t>RACH</w:t>
      </w:r>
      <w:r w:rsidR="00BC7DFC">
        <w:t xml:space="preserve"> </w:t>
      </w:r>
      <w:r w:rsidR="00F0617F">
        <w:t>in the target BWP when</w:t>
      </w:r>
      <w:r w:rsidR="00E731ED">
        <w:t xml:space="preserve"> the active BWP is switched due to the consistent LBT failure.</w:t>
      </w:r>
    </w:p>
    <w:p w14:paraId="74ED2E62" w14:textId="27807E4B" w:rsidR="00407A1B" w:rsidRPr="003B24CD" w:rsidRDefault="009C4CD4" w:rsidP="003B24CD">
      <w:pPr>
        <w:spacing w:afterLines="50"/>
        <w:rPr>
          <w:b/>
        </w:rPr>
      </w:pPr>
      <w:r w:rsidRPr="00CA609A">
        <w:rPr>
          <w:b/>
        </w:rPr>
        <w:t>Proposal 3:</w:t>
      </w:r>
      <w:r w:rsidR="00790234" w:rsidRPr="00CA609A">
        <w:rPr>
          <w:b/>
        </w:rPr>
        <w:t xml:space="preserve"> </w:t>
      </w:r>
      <w:r w:rsidR="00D376C7" w:rsidRPr="00CA609A">
        <w:rPr>
          <w:b/>
        </w:rPr>
        <w:t xml:space="preserve">As already captured in the current </w:t>
      </w:r>
      <w:r w:rsidR="00381AF7" w:rsidRPr="00CA609A">
        <w:rPr>
          <w:b/>
        </w:rPr>
        <w:t xml:space="preserve">MAC </w:t>
      </w:r>
      <w:r w:rsidR="00D376C7" w:rsidRPr="00CA609A">
        <w:rPr>
          <w:b/>
        </w:rPr>
        <w:t>specification</w:t>
      </w:r>
      <w:r w:rsidR="0049056D" w:rsidRPr="00CA609A">
        <w:rPr>
          <w:b/>
        </w:rPr>
        <w:t>,</w:t>
      </w:r>
      <w:r w:rsidR="00D376C7" w:rsidRPr="00CA609A">
        <w:rPr>
          <w:b/>
        </w:rPr>
        <w:t xml:space="preserve"> </w:t>
      </w:r>
      <w:r w:rsidR="0049056D" w:rsidRPr="00CA609A">
        <w:rPr>
          <w:b/>
        </w:rPr>
        <w:t>t</w:t>
      </w:r>
      <w:r w:rsidR="00637A4C" w:rsidRPr="00CA609A">
        <w:rPr>
          <w:b/>
        </w:rPr>
        <w:t>he UE keep</w:t>
      </w:r>
      <w:r w:rsidR="00D376C7" w:rsidRPr="00CA609A">
        <w:rPr>
          <w:b/>
        </w:rPr>
        <w:t>s</w:t>
      </w:r>
      <w:r w:rsidR="00637A4C" w:rsidRPr="00CA609A">
        <w:rPr>
          <w:b/>
        </w:rPr>
        <w:t xml:space="preserve"> the uplink transmission other than RACH in the target BWP when the active BWP is switched due to the consistent LBT failure.</w:t>
      </w:r>
    </w:p>
    <w:p w14:paraId="1726D4EC" w14:textId="77777777" w:rsidR="00DD63DC" w:rsidRPr="00B925E9" w:rsidRDefault="00DD63DC" w:rsidP="00B80670">
      <w:pPr>
        <w:pStyle w:val="2"/>
        <w:keepLines w:val="0"/>
        <w:tabs>
          <w:tab w:val="clear" w:pos="1002"/>
          <w:tab w:val="num" w:pos="576"/>
        </w:tabs>
        <w:spacing w:before="120" w:after="120" w:line="240" w:lineRule="auto"/>
        <w:ind w:left="0" w:firstLine="0"/>
        <w:jc w:val="left"/>
        <w:rPr>
          <w:bCs/>
          <w:szCs w:val="22"/>
        </w:rPr>
      </w:pPr>
      <w:r w:rsidRPr="00B925E9">
        <w:rPr>
          <w:bCs/>
          <w:szCs w:val="22"/>
        </w:rPr>
        <w:t xml:space="preserve">PCell LBT failure recovery </w:t>
      </w:r>
    </w:p>
    <w:p w14:paraId="47C31210" w14:textId="586ECDE9" w:rsidR="00DD63DC" w:rsidRDefault="00DD63DC" w:rsidP="00DD63DC">
      <w:r>
        <w:t>According to the current cell selection procedure [</w:t>
      </w:r>
      <w:r w:rsidR="000136FE">
        <w:t>5</w:t>
      </w:r>
      <w:r>
        <w:t>], the UE only considers the RSRP/RSRQ for the selected frequency. Then it is quite possible that the UE selects again the congested PCell frequency according to the current cell selection criterion. Then to avoid selecting to the failed/congested frequency, we consider that the UE should select to a frequency which is not congested (e.g. based on RSSI/CO).</w:t>
      </w:r>
    </w:p>
    <w:p w14:paraId="2198CFB9" w14:textId="70E671F7" w:rsidR="00DD63DC" w:rsidRDefault="00DD63DC" w:rsidP="00DD63DC">
      <w:pPr>
        <w:rPr>
          <w:lang w:eastAsia="x-none"/>
        </w:rPr>
      </w:pPr>
      <w:r>
        <w:rPr>
          <w:b/>
        </w:rPr>
        <w:t xml:space="preserve">Proposal </w:t>
      </w:r>
      <w:r w:rsidR="00761097">
        <w:rPr>
          <w:b/>
        </w:rPr>
        <w:t>4</w:t>
      </w:r>
      <w:r>
        <w:rPr>
          <w:b/>
        </w:rPr>
        <w:t xml:space="preserve">: </w:t>
      </w:r>
      <w:r w:rsidRPr="00192660">
        <w:rPr>
          <w:b/>
        </w:rPr>
        <w:t>At the RRC connection re-establishment triggered by the uplink LBT failure, t</w:t>
      </w:r>
      <w:r>
        <w:rPr>
          <w:b/>
        </w:rPr>
        <w:t>he UE should select a frequency which is not congested.</w:t>
      </w:r>
    </w:p>
    <w:p w14:paraId="6F7E046F" w14:textId="7CC48D40" w:rsidR="00DD63DC" w:rsidRDefault="00DD63DC" w:rsidP="00DD63DC">
      <w:pPr>
        <w:rPr>
          <w:lang w:eastAsia="x-none"/>
        </w:rPr>
      </w:pPr>
      <w:r>
        <w:rPr>
          <w:lang w:eastAsia="x-none"/>
        </w:rPr>
        <w:t>For the PCell uplink LBT failure, we consider that alike the legacy LTE RRC connection re</w:t>
      </w:r>
      <w:r w:rsidR="00B80670">
        <w:rPr>
          <w:lang w:eastAsia="x-none"/>
        </w:rPr>
        <w:t>-</w:t>
      </w:r>
      <w:r>
        <w:rPr>
          <w:lang w:eastAsia="x-none"/>
        </w:rPr>
        <w:t xml:space="preserve">establishment procedure, the UE should also report the PCell uplink LBT failure to gNB (e.g. by indicating the </w:t>
      </w:r>
      <w:r w:rsidRPr="00635A8C">
        <w:rPr>
          <w:i/>
          <w:lang w:eastAsia="x-none"/>
        </w:rPr>
        <w:t>lbtFailure-infoAvailable</w:t>
      </w:r>
      <w:r>
        <w:rPr>
          <w:lang w:eastAsia="x-none"/>
        </w:rPr>
        <w:t xml:space="preserve"> via </w:t>
      </w:r>
      <w:r w:rsidRPr="00A047D1">
        <w:rPr>
          <w:i/>
          <w:noProof/>
        </w:rPr>
        <w:t>RRCReestablishmentComplete</w:t>
      </w:r>
      <w:r>
        <w:rPr>
          <w:lang w:eastAsia="x-none"/>
        </w:rPr>
        <w:t xml:space="preserve"> message). Then the gNB can fetch the failure report from the UE. This is for the maintenance (e.g. configuration optimization) of the network.</w:t>
      </w:r>
    </w:p>
    <w:p w14:paraId="507D05AB" w14:textId="7D825B7D" w:rsidR="00DD63DC" w:rsidRPr="00D77055" w:rsidRDefault="00DD63DC" w:rsidP="00DD63DC">
      <w:pPr>
        <w:rPr>
          <w:b/>
          <w:lang w:eastAsia="x-none"/>
        </w:rPr>
      </w:pPr>
      <w:r w:rsidRPr="00D77055">
        <w:rPr>
          <w:b/>
          <w:lang w:eastAsia="x-none"/>
        </w:rPr>
        <w:t>Proposal</w:t>
      </w:r>
      <w:r>
        <w:rPr>
          <w:b/>
          <w:lang w:eastAsia="x-none"/>
        </w:rPr>
        <w:t xml:space="preserve"> </w:t>
      </w:r>
      <w:r w:rsidR="00FA19BA">
        <w:rPr>
          <w:b/>
          <w:lang w:eastAsia="x-none"/>
        </w:rPr>
        <w:t>5</w:t>
      </w:r>
      <w:r w:rsidRPr="00D77055">
        <w:rPr>
          <w:b/>
          <w:lang w:eastAsia="x-none"/>
        </w:rPr>
        <w:t>: The UE can indicate the availability of the UL LBT failure information via</w:t>
      </w:r>
      <w:r>
        <w:rPr>
          <w:b/>
          <w:lang w:eastAsia="x-none"/>
        </w:rPr>
        <w:t xml:space="preserve"> the</w:t>
      </w:r>
      <w:r w:rsidRPr="00D77055">
        <w:rPr>
          <w:b/>
          <w:lang w:eastAsia="x-none"/>
        </w:rPr>
        <w:t xml:space="preserve"> </w:t>
      </w:r>
      <w:r w:rsidRPr="00D77055">
        <w:rPr>
          <w:b/>
          <w:i/>
          <w:noProof/>
        </w:rPr>
        <w:t>RRCReestablishmentComplete</w:t>
      </w:r>
      <w:r w:rsidRPr="00D77055">
        <w:rPr>
          <w:b/>
        </w:rPr>
        <w:t xml:space="preserve"> message</w:t>
      </w:r>
      <w:r w:rsidRPr="00D77055">
        <w:rPr>
          <w:b/>
          <w:lang w:eastAsia="x-none"/>
        </w:rPr>
        <w:t>.</w:t>
      </w:r>
    </w:p>
    <w:p w14:paraId="674F47F6" w14:textId="29F51F35" w:rsidR="00DD63DC" w:rsidRPr="007A403A" w:rsidRDefault="00DD63DC" w:rsidP="00DD63DC">
      <w:pPr>
        <w:rPr>
          <w:b/>
          <w:lang w:eastAsia="x-none"/>
        </w:rPr>
      </w:pPr>
      <w:r w:rsidRPr="007A403A">
        <w:rPr>
          <w:b/>
          <w:lang w:eastAsia="x-none"/>
        </w:rPr>
        <w:t xml:space="preserve">Proposal </w:t>
      </w:r>
      <w:r w:rsidR="00BD12EE">
        <w:rPr>
          <w:b/>
          <w:lang w:eastAsia="x-none"/>
        </w:rPr>
        <w:t>6</w:t>
      </w:r>
      <w:r w:rsidRPr="007A403A">
        <w:rPr>
          <w:b/>
          <w:lang w:eastAsia="x-none"/>
        </w:rPr>
        <w:t xml:space="preserve">: The gNB can fetch the UL LBT failure information as indicated </w:t>
      </w:r>
      <w:r w:rsidRPr="00D77055">
        <w:rPr>
          <w:b/>
          <w:lang w:eastAsia="x-none"/>
        </w:rPr>
        <w:t>via</w:t>
      </w:r>
      <w:r>
        <w:rPr>
          <w:b/>
          <w:lang w:eastAsia="x-none"/>
        </w:rPr>
        <w:t xml:space="preserve"> the</w:t>
      </w:r>
      <w:r w:rsidRPr="00D77055">
        <w:rPr>
          <w:b/>
          <w:lang w:eastAsia="x-none"/>
        </w:rPr>
        <w:t xml:space="preserve"> </w:t>
      </w:r>
      <w:r w:rsidRPr="00D77055">
        <w:rPr>
          <w:b/>
          <w:i/>
          <w:noProof/>
        </w:rPr>
        <w:t>RRCReestablishmentComplete</w:t>
      </w:r>
      <w:r w:rsidRPr="00D77055">
        <w:rPr>
          <w:b/>
        </w:rPr>
        <w:t xml:space="preserve"> message</w:t>
      </w:r>
      <w:r w:rsidRPr="007A403A">
        <w:rPr>
          <w:b/>
          <w:lang w:eastAsia="x-none"/>
        </w:rPr>
        <w:t>.</w:t>
      </w:r>
    </w:p>
    <w:p w14:paraId="3DD392A5" w14:textId="66765E3E" w:rsidR="00113F71" w:rsidRDefault="00113F71" w:rsidP="00113F71">
      <w:r>
        <w:rPr>
          <w:lang w:eastAsia="x-none"/>
        </w:rPr>
        <w:t xml:space="preserve">Regarding the detailed content </w:t>
      </w:r>
      <w:r w:rsidRPr="00C76012">
        <w:rPr>
          <w:lang w:eastAsia="x-none"/>
        </w:rPr>
        <w:t>reported by the UL failure report, we consider that the UE should at leas</w:t>
      </w:r>
      <w:r>
        <w:rPr>
          <w:lang w:eastAsia="x-none"/>
        </w:rPr>
        <w:t>t indicate the failed BWP index</w:t>
      </w:r>
      <w:r w:rsidRPr="00C76012">
        <w:rPr>
          <w:lang w:eastAsia="x-none"/>
        </w:rPr>
        <w:t xml:space="preserve">. </w:t>
      </w:r>
      <w:r>
        <w:rPr>
          <w:lang w:eastAsia="x-none"/>
        </w:rPr>
        <w:t xml:space="preserve">The indication of the failed BWP index is to avoid the ambiguity on the failed BWP, as the active BWP could be changed </w:t>
      </w:r>
      <w:r w:rsidR="008C5F60">
        <w:rPr>
          <w:lang w:eastAsia="x-none"/>
        </w:rPr>
        <w:t xml:space="preserve">(e.g. via DCI) </w:t>
      </w:r>
      <w:r>
        <w:rPr>
          <w:lang w:eastAsia="x-none"/>
        </w:rPr>
        <w:t xml:space="preserve">when the UE is reporting the UL LBT failure of the PCell and the gNB does not know the exact timing when the UL LBT failure occurs at the PCell. </w:t>
      </w:r>
      <w:r w:rsidR="00231C7C">
        <w:rPr>
          <w:lang w:eastAsia="x-none"/>
        </w:rPr>
        <w:t>For example, after the gNB sends the BWP switching DCI, the UE could initiate the re-establishment due to the consistent UL LBT failure. However</w:t>
      </w:r>
      <w:r w:rsidR="0088101D">
        <w:rPr>
          <w:lang w:eastAsia="x-none"/>
        </w:rPr>
        <w:t>,</w:t>
      </w:r>
      <w:r w:rsidR="00231C7C">
        <w:rPr>
          <w:lang w:eastAsia="x-none"/>
        </w:rPr>
        <w:t xml:space="preserve"> </w:t>
      </w:r>
      <w:r w:rsidR="00F31598">
        <w:rPr>
          <w:lang w:eastAsia="x-none"/>
        </w:rPr>
        <w:t>the consistent UL LBT failure could happen at either the source BWP or the target BWP.</w:t>
      </w:r>
      <w:r w:rsidR="00F31598" w:rsidRPr="00C76012">
        <w:rPr>
          <w:lang w:eastAsia="x-none"/>
        </w:rPr>
        <w:t xml:space="preserve"> </w:t>
      </w:r>
      <w:r w:rsidRPr="00C76012">
        <w:rPr>
          <w:lang w:eastAsia="x-none"/>
        </w:rPr>
        <w:t xml:space="preserve">Additionally, the UE can provide the measurement results of the </w:t>
      </w:r>
      <w:r w:rsidRPr="00C76012">
        <w:t>serving/neighbour cells</w:t>
      </w:r>
      <w:r>
        <w:t xml:space="preserve"> in order to help the network to change the serving cell to a non-congested cell.</w:t>
      </w:r>
    </w:p>
    <w:p w14:paraId="4E536ECB" w14:textId="651CE4AB" w:rsidR="00C419D0" w:rsidRPr="00C419D0" w:rsidRDefault="00DD63DC" w:rsidP="00B73EA0">
      <w:pPr>
        <w:rPr>
          <w:lang w:eastAsia="x-none"/>
        </w:rPr>
      </w:pPr>
      <w:r>
        <w:rPr>
          <w:b/>
        </w:rPr>
        <w:lastRenderedPageBreak/>
        <w:t xml:space="preserve">Proposal </w:t>
      </w:r>
      <w:r w:rsidR="00607A91">
        <w:rPr>
          <w:b/>
        </w:rPr>
        <w:t>7</w:t>
      </w:r>
      <w:r>
        <w:rPr>
          <w:b/>
        </w:rPr>
        <w:t>: The uplink LBT failure information reported by the UE includes the failed BWP index and the measurement results (i.e. RSRP/RSRQ/RSSI/CO) of the serving/neighbour cells.</w:t>
      </w:r>
    </w:p>
    <w:p w14:paraId="1662BD9E" w14:textId="77777777" w:rsidR="00DA44DE" w:rsidRDefault="00DA44DE" w:rsidP="00DA44DE">
      <w:pPr>
        <w:pStyle w:val="1"/>
        <w:jc w:val="left"/>
      </w:pPr>
      <w:r>
        <w:t>Conclusions</w:t>
      </w:r>
    </w:p>
    <w:p w14:paraId="651118C8" w14:textId="77777777" w:rsidR="00DA44DE" w:rsidRDefault="00DA44DE" w:rsidP="00DA44DE">
      <w:pPr>
        <w:spacing w:afterLines="50" w:line="240" w:lineRule="auto"/>
        <w:jc w:val="left"/>
      </w:pPr>
      <w:r>
        <w:t xml:space="preserve">Based on the analysis given above, we have the following </w:t>
      </w:r>
      <w:r>
        <w:rPr>
          <w:rFonts w:hint="eastAsia"/>
        </w:rPr>
        <w:t>p</w:t>
      </w:r>
      <w:r>
        <w:t>roposals</w:t>
      </w:r>
      <w:r>
        <w:rPr>
          <w:rFonts w:hint="eastAsia"/>
        </w:rPr>
        <w:t>：</w:t>
      </w:r>
    </w:p>
    <w:p w14:paraId="4C0D77A8" w14:textId="1A4CBAA0" w:rsidR="00676C16" w:rsidRPr="007B621B" w:rsidRDefault="00676C16" w:rsidP="00676C16">
      <w:pPr>
        <w:rPr>
          <w:b/>
          <w:lang w:eastAsia="x-none"/>
        </w:rPr>
      </w:pPr>
      <w:r w:rsidRPr="007B621B">
        <w:rPr>
          <w:b/>
          <w:lang w:eastAsia="x-none"/>
        </w:rPr>
        <w:t xml:space="preserve">Proposal 1: The </w:t>
      </w:r>
      <w:r w:rsidRPr="007B621B">
        <w:rPr>
          <w:b/>
          <w:bCs/>
        </w:rPr>
        <w:t xml:space="preserve">consistent LBT failure is canceled </w:t>
      </w:r>
      <w:r w:rsidRPr="007B621B">
        <w:rPr>
          <w:b/>
          <w:lang w:eastAsia="x-none"/>
        </w:rPr>
        <w:t>when a PDCCH indicating a new transmission for the HARQ process used for the LBT Failure MAC CE is received.</w:t>
      </w:r>
    </w:p>
    <w:p w14:paraId="1DC93BFA" w14:textId="77777777" w:rsidR="00372F7E" w:rsidRPr="00112BA4" w:rsidRDefault="00372F7E" w:rsidP="00372F7E">
      <w:pPr>
        <w:rPr>
          <w:b/>
          <w:lang w:eastAsia="x-none"/>
        </w:rPr>
      </w:pPr>
      <w:r w:rsidRPr="00112BA4">
        <w:rPr>
          <w:b/>
          <w:lang w:eastAsia="x-none"/>
        </w:rPr>
        <w:t xml:space="preserve">Proposal 2: The </w:t>
      </w:r>
      <w:r w:rsidRPr="00112BA4">
        <w:rPr>
          <w:b/>
          <w:i/>
          <w:lang w:eastAsia="ko-KR"/>
        </w:rPr>
        <w:t>LBT_COUNTER</w:t>
      </w:r>
      <w:r w:rsidRPr="00112BA4">
        <w:rPr>
          <w:b/>
          <w:lang w:eastAsia="x-none"/>
        </w:rPr>
        <w:t xml:space="preserve"> is set to “0” when a PDCCH indicating a new transmission for the HARQ process used for the LBT Failure MAC CE is received.</w:t>
      </w:r>
    </w:p>
    <w:p w14:paraId="64BAC54F" w14:textId="77777777" w:rsidR="00722A9B" w:rsidRPr="00CA609A" w:rsidRDefault="00722A9B" w:rsidP="00BE4252">
      <w:pPr>
        <w:spacing w:afterLines="50"/>
        <w:rPr>
          <w:b/>
        </w:rPr>
      </w:pPr>
      <w:r w:rsidRPr="00CA609A">
        <w:rPr>
          <w:b/>
        </w:rPr>
        <w:t>Proposal 3: As already captured in the current MAC specification, the UE keeps the uplink transmission other than RACH in the target BWP when the active BWP is switched due to the consistent LBT failure.</w:t>
      </w:r>
    </w:p>
    <w:p w14:paraId="028CA1F3" w14:textId="77777777" w:rsidR="004F316B" w:rsidRDefault="004F316B" w:rsidP="004F316B">
      <w:pPr>
        <w:rPr>
          <w:lang w:eastAsia="x-none"/>
        </w:rPr>
      </w:pPr>
      <w:r>
        <w:rPr>
          <w:b/>
        </w:rPr>
        <w:t xml:space="preserve">Proposal 4: </w:t>
      </w:r>
      <w:r w:rsidRPr="00192660">
        <w:rPr>
          <w:b/>
        </w:rPr>
        <w:t>At the RRC connection re-establishment triggered by the uplink LBT failure, t</w:t>
      </w:r>
      <w:r>
        <w:rPr>
          <w:b/>
        </w:rPr>
        <w:t>he UE should select a frequency which is not congested.</w:t>
      </w:r>
    </w:p>
    <w:p w14:paraId="6E4BC78E" w14:textId="77777777" w:rsidR="00D859E5" w:rsidRPr="00D77055" w:rsidRDefault="00D859E5" w:rsidP="00D859E5">
      <w:pPr>
        <w:rPr>
          <w:b/>
          <w:lang w:eastAsia="x-none"/>
        </w:rPr>
      </w:pPr>
      <w:r w:rsidRPr="00D77055">
        <w:rPr>
          <w:b/>
          <w:lang w:eastAsia="x-none"/>
        </w:rPr>
        <w:t>Proposal</w:t>
      </w:r>
      <w:r>
        <w:rPr>
          <w:b/>
          <w:lang w:eastAsia="x-none"/>
        </w:rPr>
        <w:t xml:space="preserve"> 5</w:t>
      </w:r>
      <w:r w:rsidRPr="00D77055">
        <w:rPr>
          <w:b/>
          <w:lang w:eastAsia="x-none"/>
        </w:rPr>
        <w:t>: The UE can indicate the availability of the UL LBT failure information via</w:t>
      </w:r>
      <w:r>
        <w:rPr>
          <w:b/>
          <w:lang w:eastAsia="x-none"/>
        </w:rPr>
        <w:t xml:space="preserve"> the</w:t>
      </w:r>
      <w:r w:rsidRPr="00D77055">
        <w:rPr>
          <w:b/>
          <w:lang w:eastAsia="x-none"/>
        </w:rPr>
        <w:t xml:space="preserve"> </w:t>
      </w:r>
      <w:r w:rsidRPr="00D77055">
        <w:rPr>
          <w:b/>
          <w:i/>
          <w:noProof/>
        </w:rPr>
        <w:t>RRCReestablishmentComplete</w:t>
      </w:r>
      <w:r w:rsidRPr="00D77055">
        <w:rPr>
          <w:b/>
        </w:rPr>
        <w:t xml:space="preserve"> message</w:t>
      </w:r>
      <w:r w:rsidRPr="00D77055">
        <w:rPr>
          <w:b/>
          <w:lang w:eastAsia="x-none"/>
        </w:rPr>
        <w:t>.</w:t>
      </w:r>
    </w:p>
    <w:p w14:paraId="6C338CF1" w14:textId="77777777" w:rsidR="00D859E5" w:rsidRPr="007A403A" w:rsidRDefault="00D859E5" w:rsidP="00D859E5">
      <w:pPr>
        <w:rPr>
          <w:b/>
          <w:lang w:eastAsia="x-none"/>
        </w:rPr>
      </w:pPr>
      <w:r w:rsidRPr="007A403A">
        <w:rPr>
          <w:b/>
          <w:lang w:eastAsia="x-none"/>
        </w:rPr>
        <w:t xml:space="preserve">Proposal </w:t>
      </w:r>
      <w:r>
        <w:rPr>
          <w:b/>
          <w:lang w:eastAsia="x-none"/>
        </w:rPr>
        <w:t>6</w:t>
      </w:r>
      <w:r w:rsidRPr="007A403A">
        <w:rPr>
          <w:b/>
          <w:lang w:eastAsia="x-none"/>
        </w:rPr>
        <w:t xml:space="preserve">: The gNB can fetch the UL LBT failure information as indicated </w:t>
      </w:r>
      <w:r w:rsidRPr="00D77055">
        <w:rPr>
          <w:b/>
          <w:lang w:eastAsia="x-none"/>
        </w:rPr>
        <w:t>via</w:t>
      </w:r>
      <w:r>
        <w:rPr>
          <w:b/>
          <w:lang w:eastAsia="x-none"/>
        </w:rPr>
        <w:t xml:space="preserve"> the</w:t>
      </w:r>
      <w:r w:rsidRPr="00D77055">
        <w:rPr>
          <w:b/>
          <w:lang w:eastAsia="x-none"/>
        </w:rPr>
        <w:t xml:space="preserve"> </w:t>
      </w:r>
      <w:r w:rsidRPr="00D77055">
        <w:rPr>
          <w:b/>
          <w:i/>
          <w:noProof/>
        </w:rPr>
        <w:t>RRCReestablishmentComplete</w:t>
      </w:r>
      <w:r w:rsidRPr="00D77055">
        <w:rPr>
          <w:b/>
        </w:rPr>
        <w:t xml:space="preserve"> message</w:t>
      </w:r>
      <w:r w:rsidRPr="007A403A">
        <w:rPr>
          <w:b/>
          <w:lang w:eastAsia="x-none"/>
        </w:rPr>
        <w:t>.</w:t>
      </w:r>
    </w:p>
    <w:p w14:paraId="532BC553" w14:textId="5AD39054" w:rsidR="00DA44DE" w:rsidRPr="002A2653" w:rsidRDefault="006E2F34" w:rsidP="00DA44DE">
      <w:pPr>
        <w:rPr>
          <w:lang w:eastAsia="x-none"/>
        </w:rPr>
      </w:pPr>
      <w:r>
        <w:rPr>
          <w:b/>
        </w:rPr>
        <w:t>Proposal 7: The uplink LBT failure information reported by the UE includes the failed BWP index and the measurement results (i.e. RSRP/RSRQ/RSSI/CO) of the serving/neighbour cells.</w:t>
      </w:r>
    </w:p>
    <w:p w14:paraId="513DE901" w14:textId="77777777" w:rsidR="00DA44DE" w:rsidRDefault="00DA44DE" w:rsidP="00DA44DE">
      <w:pPr>
        <w:pStyle w:val="1"/>
        <w:tabs>
          <w:tab w:val="left" w:pos="432"/>
        </w:tabs>
        <w:spacing w:before="180" w:line="240" w:lineRule="auto"/>
        <w:ind w:left="0" w:firstLine="0"/>
        <w:jc w:val="left"/>
      </w:pPr>
      <w:bookmarkStart w:id="4" w:name="_Toc502437832"/>
      <w:r>
        <w:t>Reference</w:t>
      </w:r>
    </w:p>
    <w:bookmarkEnd w:id="4"/>
    <w:p w14:paraId="25E8B68E" w14:textId="0E504C78" w:rsidR="00505391" w:rsidRDefault="00DA44DE" w:rsidP="00FB39DC">
      <w:pPr>
        <w:spacing w:afterLines="50" w:line="240" w:lineRule="auto"/>
        <w:jc w:val="left"/>
      </w:pPr>
      <w:r>
        <w:t xml:space="preserve">[1] </w:t>
      </w:r>
      <w:r w:rsidR="00EB6009">
        <w:t>RAN2#107bis meeting minutes.</w:t>
      </w:r>
    </w:p>
    <w:p w14:paraId="1481688C" w14:textId="2D015255" w:rsidR="00EB6009" w:rsidRDefault="00EB6009" w:rsidP="00EB6009">
      <w:pPr>
        <w:spacing w:afterLines="50" w:line="240" w:lineRule="auto"/>
        <w:jc w:val="left"/>
      </w:pPr>
      <w:r>
        <w:t>[</w:t>
      </w:r>
      <w:r w:rsidR="004861AF">
        <w:t>2</w:t>
      </w:r>
      <w:r>
        <w:t>] RAN2#108 meeting minutes.</w:t>
      </w:r>
    </w:p>
    <w:p w14:paraId="1153DB85" w14:textId="7145C524" w:rsidR="00AB00C5" w:rsidRDefault="00AB00C5" w:rsidP="00EB6009">
      <w:pPr>
        <w:spacing w:afterLines="50" w:line="240" w:lineRule="auto"/>
        <w:jc w:val="left"/>
      </w:pPr>
      <w:r>
        <w:t>[3] R2-</w:t>
      </w:r>
      <w:r w:rsidR="00971B19">
        <w:t>2001341</w:t>
      </w:r>
      <w:r>
        <w:t>, “Running</w:t>
      </w:r>
      <w:r w:rsidR="00031238">
        <w:t xml:space="preserve"> MAC </w:t>
      </w:r>
      <w:r>
        <w:t>CR</w:t>
      </w:r>
      <w:r w:rsidR="00031238">
        <w:t xml:space="preserve"> for NR-U</w:t>
      </w:r>
      <w:r>
        <w:t>”</w:t>
      </w:r>
      <w:r w:rsidR="00A81DBE">
        <w:t>, Ericsson.</w:t>
      </w:r>
    </w:p>
    <w:p w14:paraId="166E61C7" w14:textId="724A3CE3" w:rsidR="008532B8" w:rsidRDefault="008532B8" w:rsidP="008532B8">
      <w:pPr>
        <w:spacing w:afterLines="50" w:line="240" w:lineRule="auto"/>
        <w:jc w:val="left"/>
      </w:pPr>
      <w:r>
        <w:t>[4] R2-</w:t>
      </w:r>
      <w:r w:rsidR="00D5524E">
        <w:t>2000767</w:t>
      </w:r>
      <w:r>
        <w:t>, “</w:t>
      </w:r>
      <w:r w:rsidR="00BA41B9">
        <w:t xml:space="preserve">MAC running CR for NR </w:t>
      </w:r>
      <w:r>
        <w:t>eMIMO”</w:t>
      </w:r>
      <w:r w:rsidR="00A81DBE">
        <w:t>, Samsung</w:t>
      </w:r>
      <w:r w:rsidR="00AC06C2">
        <w:t>.</w:t>
      </w:r>
    </w:p>
    <w:p w14:paraId="2285E156" w14:textId="5B4D62A4" w:rsidR="00FB701C" w:rsidRDefault="00FB701C" w:rsidP="008532B8">
      <w:pPr>
        <w:spacing w:afterLines="50" w:line="240" w:lineRule="auto"/>
        <w:jc w:val="left"/>
      </w:pPr>
      <w:r>
        <w:t xml:space="preserve">[5] 3GPP TS 38.304, “NR; </w:t>
      </w:r>
      <w:r w:rsidRPr="00835120">
        <w:t>User Equipment (UE) procedures in Idle mode and RRC</w:t>
      </w:r>
      <w:r w:rsidRPr="002E7FEF">
        <w:t xml:space="preserve"> </w:t>
      </w:r>
      <w:r w:rsidRPr="00835120">
        <w:t>Inactive state</w:t>
      </w:r>
      <w:r>
        <w:t>”.</w:t>
      </w:r>
    </w:p>
    <w:p w14:paraId="26C04B97" w14:textId="77777777" w:rsidR="004861AF" w:rsidRDefault="004861AF" w:rsidP="00EB6009">
      <w:pPr>
        <w:spacing w:afterLines="50" w:line="240" w:lineRule="auto"/>
        <w:jc w:val="left"/>
      </w:pPr>
    </w:p>
    <w:p w14:paraId="1425EF0C" w14:textId="77777777" w:rsidR="00EB6009" w:rsidRDefault="00EB6009" w:rsidP="00FB39DC">
      <w:pPr>
        <w:spacing w:afterLines="50" w:line="240" w:lineRule="auto"/>
        <w:jc w:val="left"/>
      </w:pPr>
    </w:p>
    <w:sectPr w:rsidR="00EB6009"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8B7B5" w14:textId="77777777" w:rsidR="00502DAE" w:rsidRDefault="00502DAE">
      <w:pPr>
        <w:spacing w:after="0" w:line="240" w:lineRule="auto"/>
      </w:pPr>
      <w:r>
        <w:separator/>
      </w:r>
    </w:p>
  </w:endnote>
  <w:endnote w:type="continuationSeparator" w:id="0">
    <w:p w14:paraId="5245FD18" w14:textId="77777777" w:rsidR="00502DAE" w:rsidRDefault="00502D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7513C" w14:textId="77777777" w:rsidR="00502DAE" w:rsidRDefault="00502DAE">
      <w:pPr>
        <w:spacing w:after="0" w:line="240" w:lineRule="auto"/>
      </w:pPr>
      <w:r>
        <w:separator/>
      </w:r>
    </w:p>
  </w:footnote>
  <w:footnote w:type="continuationSeparator" w:id="0">
    <w:p w14:paraId="28B8A943" w14:textId="77777777" w:rsidR="00502DAE" w:rsidRDefault="00502D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5748A0"/>
    <w:multiLevelType w:val="hybridMultilevel"/>
    <w:tmpl w:val="AB0801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ACE1446"/>
    <w:multiLevelType w:val="hybridMultilevel"/>
    <w:tmpl w:val="C928A7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43655"/>
    <w:multiLevelType w:val="hybridMultilevel"/>
    <w:tmpl w:val="16481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C523E"/>
    <w:multiLevelType w:val="hybridMultilevel"/>
    <w:tmpl w:val="A912AF40"/>
    <w:lvl w:ilvl="0" w:tplc="9BAA54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82414FF"/>
    <w:multiLevelType w:val="hybridMultilevel"/>
    <w:tmpl w:val="7B56015A"/>
    <w:lvl w:ilvl="0" w:tplc="D51C35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642B19"/>
    <w:multiLevelType w:val="hybridMultilevel"/>
    <w:tmpl w:val="41106032"/>
    <w:lvl w:ilvl="0" w:tplc="E7E86F9C">
      <w:start w:val="1"/>
      <w:numFmt w:val="bullet"/>
      <w:lvlText w:val="•"/>
      <w:lvlJc w:val="left"/>
      <w:pPr>
        <w:tabs>
          <w:tab w:val="num" w:pos="720"/>
        </w:tabs>
        <w:ind w:left="720" w:hanging="360"/>
      </w:pPr>
      <w:rPr>
        <w:rFonts w:ascii="Arial" w:hAnsi="Arial" w:hint="default"/>
      </w:rPr>
    </w:lvl>
    <w:lvl w:ilvl="1" w:tplc="0FF0E116" w:tentative="1">
      <w:start w:val="1"/>
      <w:numFmt w:val="bullet"/>
      <w:lvlText w:val="•"/>
      <w:lvlJc w:val="left"/>
      <w:pPr>
        <w:tabs>
          <w:tab w:val="num" w:pos="1440"/>
        </w:tabs>
        <w:ind w:left="1440" w:hanging="360"/>
      </w:pPr>
      <w:rPr>
        <w:rFonts w:ascii="Arial" w:hAnsi="Arial" w:hint="default"/>
      </w:rPr>
    </w:lvl>
    <w:lvl w:ilvl="2" w:tplc="BF0EFB60" w:tentative="1">
      <w:start w:val="1"/>
      <w:numFmt w:val="bullet"/>
      <w:lvlText w:val="•"/>
      <w:lvlJc w:val="left"/>
      <w:pPr>
        <w:tabs>
          <w:tab w:val="num" w:pos="2160"/>
        </w:tabs>
        <w:ind w:left="2160" w:hanging="360"/>
      </w:pPr>
      <w:rPr>
        <w:rFonts w:ascii="Arial" w:hAnsi="Arial" w:hint="default"/>
      </w:rPr>
    </w:lvl>
    <w:lvl w:ilvl="3" w:tplc="45BE05E6" w:tentative="1">
      <w:start w:val="1"/>
      <w:numFmt w:val="bullet"/>
      <w:lvlText w:val="•"/>
      <w:lvlJc w:val="left"/>
      <w:pPr>
        <w:tabs>
          <w:tab w:val="num" w:pos="2880"/>
        </w:tabs>
        <w:ind w:left="2880" w:hanging="360"/>
      </w:pPr>
      <w:rPr>
        <w:rFonts w:ascii="Arial" w:hAnsi="Arial" w:hint="default"/>
      </w:rPr>
    </w:lvl>
    <w:lvl w:ilvl="4" w:tplc="BF8610B4" w:tentative="1">
      <w:start w:val="1"/>
      <w:numFmt w:val="bullet"/>
      <w:lvlText w:val="•"/>
      <w:lvlJc w:val="left"/>
      <w:pPr>
        <w:tabs>
          <w:tab w:val="num" w:pos="3600"/>
        </w:tabs>
        <w:ind w:left="3600" w:hanging="360"/>
      </w:pPr>
      <w:rPr>
        <w:rFonts w:ascii="Arial" w:hAnsi="Arial" w:hint="default"/>
      </w:rPr>
    </w:lvl>
    <w:lvl w:ilvl="5" w:tplc="05200E0C" w:tentative="1">
      <w:start w:val="1"/>
      <w:numFmt w:val="bullet"/>
      <w:lvlText w:val="•"/>
      <w:lvlJc w:val="left"/>
      <w:pPr>
        <w:tabs>
          <w:tab w:val="num" w:pos="4320"/>
        </w:tabs>
        <w:ind w:left="4320" w:hanging="360"/>
      </w:pPr>
      <w:rPr>
        <w:rFonts w:ascii="Arial" w:hAnsi="Arial" w:hint="default"/>
      </w:rPr>
    </w:lvl>
    <w:lvl w:ilvl="6" w:tplc="589273E2" w:tentative="1">
      <w:start w:val="1"/>
      <w:numFmt w:val="bullet"/>
      <w:lvlText w:val="•"/>
      <w:lvlJc w:val="left"/>
      <w:pPr>
        <w:tabs>
          <w:tab w:val="num" w:pos="5040"/>
        </w:tabs>
        <w:ind w:left="5040" w:hanging="360"/>
      </w:pPr>
      <w:rPr>
        <w:rFonts w:ascii="Arial" w:hAnsi="Arial" w:hint="default"/>
      </w:rPr>
    </w:lvl>
    <w:lvl w:ilvl="7" w:tplc="0E8431F0" w:tentative="1">
      <w:start w:val="1"/>
      <w:numFmt w:val="bullet"/>
      <w:lvlText w:val="•"/>
      <w:lvlJc w:val="left"/>
      <w:pPr>
        <w:tabs>
          <w:tab w:val="num" w:pos="5760"/>
        </w:tabs>
        <w:ind w:left="5760" w:hanging="360"/>
      </w:pPr>
      <w:rPr>
        <w:rFonts w:ascii="Arial" w:hAnsi="Arial" w:hint="default"/>
      </w:rPr>
    </w:lvl>
    <w:lvl w:ilvl="8" w:tplc="53BCD9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27B05"/>
    <w:multiLevelType w:val="hybridMultilevel"/>
    <w:tmpl w:val="8CEA90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A86B3E"/>
    <w:multiLevelType w:val="hybridMultilevel"/>
    <w:tmpl w:val="E2543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7B2EA7"/>
    <w:multiLevelType w:val="hybridMultilevel"/>
    <w:tmpl w:val="DA64CB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DB26FB0"/>
    <w:multiLevelType w:val="hybridMultilevel"/>
    <w:tmpl w:val="E3D066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8"/>
  </w:num>
  <w:num w:numId="4">
    <w:abstractNumId w:val="3"/>
  </w:num>
  <w:num w:numId="5">
    <w:abstractNumId w:val="11"/>
  </w:num>
  <w:num w:numId="6">
    <w:abstractNumId w:val="27"/>
  </w:num>
  <w:num w:numId="7">
    <w:abstractNumId w:val="28"/>
  </w:num>
  <w:num w:numId="8">
    <w:abstractNumId w:val="28"/>
  </w:num>
  <w:num w:numId="9">
    <w:abstractNumId w:val="10"/>
  </w:num>
  <w:num w:numId="10">
    <w:abstractNumId w:val="0"/>
  </w:num>
  <w:num w:numId="11">
    <w:abstractNumId w:val="1"/>
  </w:num>
  <w:num w:numId="12">
    <w:abstractNumId w:val="0"/>
  </w:num>
  <w:num w:numId="13">
    <w:abstractNumId w:val="0"/>
  </w:num>
  <w:num w:numId="14">
    <w:abstractNumId w:val="4"/>
  </w:num>
  <w:num w:numId="15">
    <w:abstractNumId w:val="15"/>
  </w:num>
  <w:num w:numId="16">
    <w:abstractNumId w:val="0"/>
  </w:num>
  <w:num w:numId="17">
    <w:abstractNumId w:val="9"/>
  </w:num>
  <w:num w:numId="18">
    <w:abstractNumId w:val="17"/>
  </w:num>
  <w:num w:numId="19">
    <w:abstractNumId w:val="23"/>
  </w:num>
  <w:num w:numId="20">
    <w:abstractNumId w:val="25"/>
  </w:num>
  <w:num w:numId="21">
    <w:abstractNumId w:val="0"/>
  </w:num>
  <w:num w:numId="22">
    <w:abstractNumId w:val="14"/>
  </w:num>
  <w:num w:numId="23">
    <w:abstractNumId w:val="21"/>
  </w:num>
  <w:num w:numId="24">
    <w:abstractNumId w:val="19"/>
  </w:num>
  <w:num w:numId="25">
    <w:abstractNumId w:val="16"/>
  </w:num>
  <w:num w:numId="26">
    <w:abstractNumId w:val="22"/>
  </w:num>
  <w:num w:numId="27">
    <w:abstractNumId w:val="5"/>
  </w:num>
  <w:num w:numId="28">
    <w:abstractNumId w:val="0"/>
  </w:num>
  <w:num w:numId="29">
    <w:abstractNumId w:val="20"/>
  </w:num>
  <w:num w:numId="30">
    <w:abstractNumId w:val="7"/>
  </w:num>
  <w:num w:numId="31">
    <w:abstractNumId w:val="8"/>
  </w:num>
  <w:num w:numId="32">
    <w:abstractNumId w:val="30"/>
  </w:num>
  <w:num w:numId="33">
    <w:abstractNumId w:val="24"/>
  </w:num>
  <w:num w:numId="34">
    <w:abstractNumId w:val="6"/>
  </w:num>
  <w:num w:numId="35">
    <w:abstractNumId w:val="26"/>
  </w:num>
  <w:num w:numId="36">
    <w:abstractNumId w:val="2"/>
  </w:num>
  <w:num w:numId="37">
    <w:abstractNumId w:val="0"/>
  </w:num>
  <w:num w:numId="38">
    <w:abstractNumId w:val="29"/>
  </w:num>
  <w:num w:numId="39">
    <w:abstractNumId w:val="12"/>
  </w:num>
  <w:num w:numId="40">
    <w:abstractNumId w:val="0"/>
  </w:num>
  <w:num w:numId="41">
    <w:abstractNumId w:val="0"/>
  </w:num>
  <w:num w:numId="4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hideSpellingErrors/>
  <w:hideGrammaticalError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pNaAILYD2g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E6A"/>
    <w:rsid w:val="000060EF"/>
    <w:rsid w:val="000062EE"/>
    <w:rsid w:val="000073F2"/>
    <w:rsid w:val="00007DDA"/>
    <w:rsid w:val="0001015D"/>
    <w:rsid w:val="000103B4"/>
    <w:rsid w:val="0001078A"/>
    <w:rsid w:val="0001126E"/>
    <w:rsid w:val="00011C1B"/>
    <w:rsid w:val="000127B4"/>
    <w:rsid w:val="00012F38"/>
    <w:rsid w:val="000136FE"/>
    <w:rsid w:val="0001380D"/>
    <w:rsid w:val="00013A3B"/>
    <w:rsid w:val="00013F61"/>
    <w:rsid w:val="000143D0"/>
    <w:rsid w:val="000154C5"/>
    <w:rsid w:val="000168B4"/>
    <w:rsid w:val="000168F5"/>
    <w:rsid w:val="00016AAF"/>
    <w:rsid w:val="00016D91"/>
    <w:rsid w:val="000178FF"/>
    <w:rsid w:val="00017AAC"/>
    <w:rsid w:val="000201BE"/>
    <w:rsid w:val="000202F6"/>
    <w:rsid w:val="00021438"/>
    <w:rsid w:val="0002174B"/>
    <w:rsid w:val="00021A57"/>
    <w:rsid w:val="00021EC9"/>
    <w:rsid w:val="0002330B"/>
    <w:rsid w:val="00023408"/>
    <w:rsid w:val="000239A0"/>
    <w:rsid w:val="00023FAD"/>
    <w:rsid w:val="0002406F"/>
    <w:rsid w:val="00024B03"/>
    <w:rsid w:val="00025475"/>
    <w:rsid w:val="00025A91"/>
    <w:rsid w:val="00025BE4"/>
    <w:rsid w:val="00025E38"/>
    <w:rsid w:val="00026A00"/>
    <w:rsid w:val="000274B9"/>
    <w:rsid w:val="0002762F"/>
    <w:rsid w:val="0003079B"/>
    <w:rsid w:val="00031238"/>
    <w:rsid w:val="0003222E"/>
    <w:rsid w:val="00032336"/>
    <w:rsid w:val="000330F9"/>
    <w:rsid w:val="000332BA"/>
    <w:rsid w:val="00033817"/>
    <w:rsid w:val="0003389F"/>
    <w:rsid w:val="00034109"/>
    <w:rsid w:val="00034515"/>
    <w:rsid w:val="00034E62"/>
    <w:rsid w:val="0003642B"/>
    <w:rsid w:val="0003728A"/>
    <w:rsid w:val="0003789E"/>
    <w:rsid w:val="00037FC9"/>
    <w:rsid w:val="00040248"/>
    <w:rsid w:val="00040566"/>
    <w:rsid w:val="000409BE"/>
    <w:rsid w:val="00041967"/>
    <w:rsid w:val="00041EBF"/>
    <w:rsid w:val="00042AE4"/>
    <w:rsid w:val="00043412"/>
    <w:rsid w:val="0004394D"/>
    <w:rsid w:val="0004432C"/>
    <w:rsid w:val="00044466"/>
    <w:rsid w:val="0004548C"/>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4948"/>
    <w:rsid w:val="00064E2B"/>
    <w:rsid w:val="00065C61"/>
    <w:rsid w:val="00065DD5"/>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51C1"/>
    <w:rsid w:val="000759D1"/>
    <w:rsid w:val="00075EB2"/>
    <w:rsid w:val="000761EB"/>
    <w:rsid w:val="000762F4"/>
    <w:rsid w:val="00076D3C"/>
    <w:rsid w:val="00076EC4"/>
    <w:rsid w:val="00077E34"/>
    <w:rsid w:val="00077EE0"/>
    <w:rsid w:val="000803A0"/>
    <w:rsid w:val="00080AE7"/>
    <w:rsid w:val="00082C74"/>
    <w:rsid w:val="00083BD2"/>
    <w:rsid w:val="00083C4D"/>
    <w:rsid w:val="00083E8A"/>
    <w:rsid w:val="00084367"/>
    <w:rsid w:val="00086B41"/>
    <w:rsid w:val="00086FB4"/>
    <w:rsid w:val="00090031"/>
    <w:rsid w:val="000902B7"/>
    <w:rsid w:val="00090B25"/>
    <w:rsid w:val="00090CFA"/>
    <w:rsid w:val="00090DFC"/>
    <w:rsid w:val="00091492"/>
    <w:rsid w:val="00091792"/>
    <w:rsid w:val="0009216B"/>
    <w:rsid w:val="00093179"/>
    <w:rsid w:val="00093B7E"/>
    <w:rsid w:val="00094FDA"/>
    <w:rsid w:val="0009608E"/>
    <w:rsid w:val="00096252"/>
    <w:rsid w:val="00096795"/>
    <w:rsid w:val="000967FA"/>
    <w:rsid w:val="00096835"/>
    <w:rsid w:val="00096F49"/>
    <w:rsid w:val="00096F70"/>
    <w:rsid w:val="00097C7F"/>
    <w:rsid w:val="00097C9C"/>
    <w:rsid w:val="000A0410"/>
    <w:rsid w:val="000A0660"/>
    <w:rsid w:val="000A0B52"/>
    <w:rsid w:val="000A1D44"/>
    <w:rsid w:val="000A2371"/>
    <w:rsid w:val="000A264C"/>
    <w:rsid w:val="000A2AA2"/>
    <w:rsid w:val="000A35A3"/>
    <w:rsid w:val="000A367D"/>
    <w:rsid w:val="000A3746"/>
    <w:rsid w:val="000A42C3"/>
    <w:rsid w:val="000A4393"/>
    <w:rsid w:val="000A4EC4"/>
    <w:rsid w:val="000A5645"/>
    <w:rsid w:val="000A68BB"/>
    <w:rsid w:val="000A6A85"/>
    <w:rsid w:val="000A75CC"/>
    <w:rsid w:val="000A7685"/>
    <w:rsid w:val="000A796C"/>
    <w:rsid w:val="000B0705"/>
    <w:rsid w:val="000B148E"/>
    <w:rsid w:val="000B1C79"/>
    <w:rsid w:val="000B1CE6"/>
    <w:rsid w:val="000B1D96"/>
    <w:rsid w:val="000B2113"/>
    <w:rsid w:val="000B2721"/>
    <w:rsid w:val="000B2A44"/>
    <w:rsid w:val="000B30CF"/>
    <w:rsid w:val="000B4A08"/>
    <w:rsid w:val="000B4CFF"/>
    <w:rsid w:val="000B4E3C"/>
    <w:rsid w:val="000B5F70"/>
    <w:rsid w:val="000B61FA"/>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E7C"/>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E39"/>
    <w:rsid w:val="000E4363"/>
    <w:rsid w:val="000E5FDE"/>
    <w:rsid w:val="000E778C"/>
    <w:rsid w:val="000E7CE0"/>
    <w:rsid w:val="000F03D3"/>
    <w:rsid w:val="000F1473"/>
    <w:rsid w:val="000F231C"/>
    <w:rsid w:val="000F272B"/>
    <w:rsid w:val="000F3711"/>
    <w:rsid w:val="000F3C57"/>
    <w:rsid w:val="000F48C0"/>
    <w:rsid w:val="000F49A2"/>
    <w:rsid w:val="000F5700"/>
    <w:rsid w:val="000F583A"/>
    <w:rsid w:val="000F5C63"/>
    <w:rsid w:val="000F6303"/>
    <w:rsid w:val="000F68DD"/>
    <w:rsid w:val="000F71C1"/>
    <w:rsid w:val="000F737B"/>
    <w:rsid w:val="000F7453"/>
    <w:rsid w:val="000F7F11"/>
    <w:rsid w:val="001003CD"/>
    <w:rsid w:val="0010083D"/>
    <w:rsid w:val="001014E0"/>
    <w:rsid w:val="0010165C"/>
    <w:rsid w:val="00101B49"/>
    <w:rsid w:val="00101C70"/>
    <w:rsid w:val="0010283B"/>
    <w:rsid w:val="00102A80"/>
    <w:rsid w:val="00103483"/>
    <w:rsid w:val="001036A0"/>
    <w:rsid w:val="001038D8"/>
    <w:rsid w:val="001041B8"/>
    <w:rsid w:val="00104E02"/>
    <w:rsid w:val="001051CC"/>
    <w:rsid w:val="00105FC1"/>
    <w:rsid w:val="001069BB"/>
    <w:rsid w:val="00107090"/>
    <w:rsid w:val="001074F1"/>
    <w:rsid w:val="00107B07"/>
    <w:rsid w:val="00110419"/>
    <w:rsid w:val="00110F82"/>
    <w:rsid w:val="001110CD"/>
    <w:rsid w:val="00111B28"/>
    <w:rsid w:val="00112478"/>
    <w:rsid w:val="001127AE"/>
    <w:rsid w:val="00112864"/>
    <w:rsid w:val="001128D2"/>
    <w:rsid w:val="00112A86"/>
    <w:rsid w:val="00112BA4"/>
    <w:rsid w:val="00112D9F"/>
    <w:rsid w:val="00112E0B"/>
    <w:rsid w:val="00113507"/>
    <w:rsid w:val="00113F71"/>
    <w:rsid w:val="001141C8"/>
    <w:rsid w:val="00114657"/>
    <w:rsid w:val="00114731"/>
    <w:rsid w:val="00115666"/>
    <w:rsid w:val="00115741"/>
    <w:rsid w:val="00115BDD"/>
    <w:rsid w:val="00115EBC"/>
    <w:rsid w:val="001173C2"/>
    <w:rsid w:val="001179FA"/>
    <w:rsid w:val="00117A55"/>
    <w:rsid w:val="00117C91"/>
    <w:rsid w:val="00120038"/>
    <w:rsid w:val="001209D1"/>
    <w:rsid w:val="00120F78"/>
    <w:rsid w:val="0012126A"/>
    <w:rsid w:val="00121D44"/>
    <w:rsid w:val="00121FCA"/>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389C"/>
    <w:rsid w:val="00133DB6"/>
    <w:rsid w:val="001365FC"/>
    <w:rsid w:val="00136B64"/>
    <w:rsid w:val="00136DEF"/>
    <w:rsid w:val="0013795E"/>
    <w:rsid w:val="00137D3A"/>
    <w:rsid w:val="001402B9"/>
    <w:rsid w:val="00140725"/>
    <w:rsid w:val="00141F63"/>
    <w:rsid w:val="00142856"/>
    <w:rsid w:val="00143609"/>
    <w:rsid w:val="00143A70"/>
    <w:rsid w:val="00144C58"/>
    <w:rsid w:val="00144D2C"/>
    <w:rsid w:val="00145B43"/>
    <w:rsid w:val="00145D75"/>
    <w:rsid w:val="00145FB7"/>
    <w:rsid w:val="00146310"/>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58DA"/>
    <w:rsid w:val="001564B3"/>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67BE"/>
    <w:rsid w:val="001672B4"/>
    <w:rsid w:val="00167C78"/>
    <w:rsid w:val="00170133"/>
    <w:rsid w:val="0017013D"/>
    <w:rsid w:val="001709E4"/>
    <w:rsid w:val="00170C2F"/>
    <w:rsid w:val="00171325"/>
    <w:rsid w:val="00171358"/>
    <w:rsid w:val="00171381"/>
    <w:rsid w:val="00171852"/>
    <w:rsid w:val="00171D59"/>
    <w:rsid w:val="00172253"/>
    <w:rsid w:val="00172642"/>
    <w:rsid w:val="001734B3"/>
    <w:rsid w:val="0017352C"/>
    <w:rsid w:val="00173DF8"/>
    <w:rsid w:val="00173FE1"/>
    <w:rsid w:val="001742F6"/>
    <w:rsid w:val="0017443F"/>
    <w:rsid w:val="00174DD5"/>
    <w:rsid w:val="001755AE"/>
    <w:rsid w:val="001763FC"/>
    <w:rsid w:val="00176A05"/>
    <w:rsid w:val="00177019"/>
    <w:rsid w:val="0018121D"/>
    <w:rsid w:val="0018172E"/>
    <w:rsid w:val="00182317"/>
    <w:rsid w:val="0018299F"/>
    <w:rsid w:val="00182CAD"/>
    <w:rsid w:val="00183187"/>
    <w:rsid w:val="0018320D"/>
    <w:rsid w:val="001833A9"/>
    <w:rsid w:val="0018379C"/>
    <w:rsid w:val="0018522A"/>
    <w:rsid w:val="00186288"/>
    <w:rsid w:val="001862DA"/>
    <w:rsid w:val="001865C8"/>
    <w:rsid w:val="00186968"/>
    <w:rsid w:val="00186AA7"/>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D0B"/>
    <w:rsid w:val="001A0E38"/>
    <w:rsid w:val="001A1195"/>
    <w:rsid w:val="001A1CE6"/>
    <w:rsid w:val="001A23A7"/>
    <w:rsid w:val="001A2B8A"/>
    <w:rsid w:val="001A2F08"/>
    <w:rsid w:val="001A492F"/>
    <w:rsid w:val="001A4E12"/>
    <w:rsid w:val="001A6E3E"/>
    <w:rsid w:val="001A7731"/>
    <w:rsid w:val="001A7C55"/>
    <w:rsid w:val="001B0A81"/>
    <w:rsid w:val="001B0C11"/>
    <w:rsid w:val="001B409E"/>
    <w:rsid w:val="001B4B7C"/>
    <w:rsid w:val="001B500F"/>
    <w:rsid w:val="001B591A"/>
    <w:rsid w:val="001B5EDB"/>
    <w:rsid w:val="001B5F18"/>
    <w:rsid w:val="001B6C33"/>
    <w:rsid w:val="001B6D0B"/>
    <w:rsid w:val="001C0721"/>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27DD"/>
    <w:rsid w:val="001D2985"/>
    <w:rsid w:val="001D299B"/>
    <w:rsid w:val="001D2C22"/>
    <w:rsid w:val="001D2D3D"/>
    <w:rsid w:val="001D3F46"/>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685"/>
    <w:rsid w:val="001E196B"/>
    <w:rsid w:val="001E2038"/>
    <w:rsid w:val="001E4112"/>
    <w:rsid w:val="001E42F9"/>
    <w:rsid w:val="001E444F"/>
    <w:rsid w:val="001E49C4"/>
    <w:rsid w:val="001E594F"/>
    <w:rsid w:val="001E5BD2"/>
    <w:rsid w:val="001E5E4F"/>
    <w:rsid w:val="001E6B42"/>
    <w:rsid w:val="001E6C0B"/>
    <w:rsid w:val="001E6FF3"/>
    <w:rsid w:val="001F0B1A"/>
    <w:rsid w:val="001F1227"/>
    <w:rsid w:val="001F16E7"/>
    <w:rsid w:val="001F224A"/>
    <w:rsid w:val="001F321D"/>
    <w:rsid w:val="001F3538"/>
    <w:rsid w:val="001F36A7"/>
    <w:rsid w:val="001F3A9D"/>
    <w:rsid w:val="001F40A7"/>
    <w:rsid w:val="001F428F"/>
    <w:rsid w:val="001F44D4"/>
    <w:rsid w:val="001F4C4A"/>
    <w:rsid w:val="001F62F7"/>
    <w:rsid w:val="00201BE0"/>
    <w:rsid w:val="0020307D"/>
    <w:rsid w:val="00203669"/>
    <w:rsid w:val="00203E23"/>
    <w:rsid w:val="00203E47"/>
    <w:rsid w:val="00204DB4"/>
    <w:rsid w:val="0020504D"/>
    <w:rsid w:val="00205CC0"/>
    <w:rsid w:val="00205E07"/>
    <w:rsid w:val="00205EB7"/>
    <w:rsid w:val="002060EF"/>
    <w:rsid w:val="002062CF"/>
    <w:rsid w:val="002062F9"/>
    <w:rsid w:val="002065A6"/>
    <w:rsid w:val="00206761"/>
    <w:rsid w:val="00206B96"/>
    <w:rsid w:val="00207014"/>
    <w:rsid w:val="0020729A"/>
    <w:rsid w:val="002103B2"/>
    <w:rsid w:val="00210731"/>
    <w:rsid w:val="00210D38"/>
    <w:rsid w:val="00210E07"/>
    <w:rsid w:val="0021106A"/>
    <w:rsid w:val="0021114F"/>
    <w:rsid w:val="00211598"/>
    <w:rsid w:val="00211AA2"/>
    <w:rsid w:val="00212225"/>
    <w:rsid w:val="00212CAF"/>
    <w:rsid w:val="00212FA5"/>
    <w:rsid w:val="00214A8A"/>
    <w:rsid w:val="0021512C"/>
    <w:rsid w:val="00215C6F"/>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E51"/>
    <w:rsid w:val="00225F2C"/>
    <w:rsid w:val="0022681B"/>
    <w:rsid w:val="00226847"/>
    <w:rsid w:val="002270C1"/>
    <w:rsid w:val="00230354"/>
    <w:rsid w:val="00230403"/>
    <w:rsid w:val="00230586"/>
    <w:rsid w:val="00230A2B"/>
    <w:rsid w:val="002317B9"/>
    <w:rsid w:val="002319DE"/>
    <w:rsid w:val="00231C7C"/>
    <w:rsid w:val="00232169"/>
    <w:rsid w:val="0023224E"/>
    <w:rsid w:val="002323CD"/>
    <w:rsid w:val="002337C7"/>
    <w:rsid w:val="00233CA7"/>
    <w:rsid w:val="0023406B"/>
    <w:rsid w:val="002340B7"/>
    <w:rsid w:val="002340E5"/>
    <w:rsid w:val="0023525F"/>
    <w:rsid w:val="00236B24"/>
    <w:rsid w:val="00237942"/>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3BC"/>
    <w:rsid w:val="002525A1"/>
    <w:rsid w:val="00252612"/>
    <w:rsid w:val="00252ED3"/>
    <w:rsid w:val="0025304F"/>
    <w:rsid w:val="002530C7"/>
    <w:rsid w:val="0025328A"/>
    <w:rsid w:val="0025363B"/>
    <w:rsid w:val="00253987"/>
    <w:rsid w:val="00253EE0"/>
    <w:rsid w:val="0025475A"/>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F5"/>
    <w:rsid w:val="00264157"/>
    <w:rsid w:val="00264B65"/>
    <w:rsid w:val="0026517F"/>
    <w:rsid w:val="002672F6"/>
    <w:rsid w:val="00267BD7"/>
    <w:rsid w:val="00270AF9"/>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7855"/>
    <w:rsid w:val="00280A0B"/>
    <w:rsid w:val="0028191D"/>
    <w:rsid w:val="0028226F"/>
    <w:rsid w:val="00282505"/>
    <w:rsid w:val="0028294A"/>
    <w:rsid w:val="002829D8"/>
    <w:rsid w:val="0028382F"/>
    <w:rsid w:val="00283BA3"/>
    <w:rsid w:val="00283CB6"/>
    <w:rsid w:val="00284371"/>
    <w:rsid w:val="002843C9"/>
    <w:rsid w:val="00286563"/>
    <w:rsid w:val="002866C8"/>
    <w:rsid w:val="00290744"/>
    <w:rsid w:val="002907AA"/>
    <w:rsid w:val="002907C3"/>
    <w:rsid w:val="00290FFF"/>
    <w:rsid w:val="002918E6"/>
    <w:rsid w:val="002919E4"/>
    <w:rsid w:val="00291FBB"/>
    <w:rsid w:val="002920F3"/>
    <w:rsid w:val="002923A4"/>
    <w:rsid w:val="00292E26"/>
    <w:rsid w:val="0029355F"/>
    <w:rsid w:val="00293D6D"/>
    <w:rsid w:val="00296973"/>
    <w:rsid w:val="00296F9C"/>
    <w:rsid w:val="002974AE"/>
    <w:rsid w:val="002975BF"/>
    <w:rsid w:val="0029775F"/>
    <w:rsid w:val="00297FF4"/>
    <w:rsid w:val="002A0294"/>
    <w:rsid w:val="002A08E6"/>
    <w:rsid w:val="002A12C9"/>
    <w:rsid w:val="002A1778"/>
    <w:rsid w:val="002A254E"/>
    <w:rsid w:val="002A2653"/>
    <w:rsid w:val="002A2769"/>
    <w:rsid w:val="002A312B"/>
    <w:rsid w:val="002A33A1"/>
    <w:rsid w:val="002A36AD"/>
    <w:rsid w:val="002A3768"/>
    <w:rsid w:val="002A3AAE"/>
    <w:rsid w:val="002A3BEC"/>
    <w:rsid w:val="002A3E81"/>
    <w:rsid w:val="002A4755"/>
    <w:rsid w:val="002A5462"/>
    <w:rsid w:val="002A5898"/>
    <w:rsid w:val="002A63C7"/>
    <w:rsid w:val="002A64A9"/>
    <w:rsid w:val="002A6AD0"/>
    <w:rsid w:val="002A6ADD"/>
    <w:rsid w:val="002A7828"/>
    <w:rsid w:val="002B00BB"/>
    <w:rsid w:val="002B01D2"/>
    <w:rsid w:val="002B0452"/>
    <w:rsid w:val="002B0886"/>
    <w:rsid w:val="002B0FF4"/>
    <w:rsid w:val="002B1073"/>
    <w:rsid w:val="002B14FA"/>
    <w:rsid w:val="002B1971"/>
    <w:rsid w:val="002B1F4B"/>
    <w:rsid w:val="002B260C"/>
    <w:rsid w:val="002B2F91"/>
    <w:rsid w:val="002B49DD"/>
    <w:rsid w:val="002B5314"/>
    <w:rsid w:val="002B5CCF"/>
    <w:rsid w:val="002B5DBF"/>
    <w:rsid w:val="002B5F80"/>
    <w:rsid w:val="002B6079"/>
    <w:rsid w:val="002B6114"/>
    <w:rsid w:val="002B6243"/>
    <w:rsid w:val="002B63F8"/>
    <w:rsid w:val="002B6911"/>
    <w:rsid w:val="002B7A4F"/>
    <w:rsid w:val="002B7F49"/>
    <w:rsid w:val="002C0751"/>
    <w:rsid w:val="002C0BC6"/>
    <w:rsid w:val="002C0CF5"/>
    <w:rsid w:val="002C0F7B"/>
    <w:rsid w:val="002C10BA"/>
    <w:rsid w:val="002C12EA"/>
    <w:rsid w:val="002C17D4"/>
    <w:rsid w:val="002C18F1"/>
    <w:rsid w:val="002C1AAD"/>
    <w:rsid w:val="002C208F"/>
    <w:rsid w:val="002C251D"/>
    <w:rsid w:val="002C2766"/>
    <w:rsid w:val="002C35E9"/>
    <w:rsid w:val="002C39AC"/>
    <w:rsid w:val="002C3AB8"/>
    <w:rsid w:val="002C4C0B"/>
    <w:rsid w:val="002C508C"/>
    <w:rsid w:val="002C5490"/>
    <w:rsid w:val="002C56C2"/>
    <w:rsid w:val="002C5958"/>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C33"/>
    <w:rsid w:val="002E6B56"/>
    <w:rsid w:val="002E6BA8"/>
    <w:rsid w:val="002E6E84"/>
    <w:rsid w:val="002E7A2B"/>
    <w:rsid w:val="002E7C93"/>
    <w:rsid w:val="002E7D0A"/>
    <w:rsid w:val="002F022A"/>
    <w:rsid w:val="002F0302"/>
    <w:rsid w:val="002F049E"/>
    <w:rsid w:val="002F05F2"/>
    <w:rsid w:val="002F1445"/>
    <w:rsid w:val="002F19E3"/>
    <w:rsid w:val="002F1DE6"/>
    <w:rsid w:val="002F343B"/>
    <w:rsid w:val="002F3A1F"/>
    <w:rsid w:val="002F4B85"/>
    <w:rsid w:val="002F5419"/>
    <w:rsid w:val="002F5868"/>
    <w:rsid w:val="002F5AE9"/>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B40"/>
    <w:rsid w:val="003162E0"/>
    <w:rsid w:val="003167FE"/>
    <w:rsid w:val="00316DDA"/>
    <w:rsid w:val="00317157"/>
    <w:rsid w:val="00317CA7"/>
    <w:rsid w:val="00320443"/>
    <w:rsid w:val="00320E12"/>
    <w:rsid w:val="00321981"/>
    <w:rsid w:val="0032200D"/>
    <w:rsid w:val="00322066"/>
    <w:rsid w:val="0032285E"/>
    <w:rsid w:val="003229F4"/>
    <w:rsid w:val="003230C1"/>
    <w:rsid w:val="00323847"/>
    <w:rsid w:val="00323DAE"/>
    <w:rsid w:val="00324184"/>
    <w:rsid w:val="00324DEC"/>
    <w:rsid w:val="00324FEE"/>
    <w:rsid w:val="003250BD"/>
    <w:rsid w:val="00325416"/>
    <w:rsid w:val="00325A65"/>
    <w:rsid w:val="00325AD0"/>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5C"/>
    <w:rsid w:val="00337EA0"/>
    <w:rsid w:val="0034060D"/>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672B"/>
    <w:rsid w:val="00347911"/>
    <w:rsid w:val="00347AB5"/>
    <w:rsid w:val="00350038"/>
    <w:rsid w:val="003506E2"/>
    <w:rsid w:val="003507DC"/>
    <w:rsid w:val="00350B18"/>
    <w:rsid w:val="00351319"/>
    <w:rsid w:val="0035198C"/>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533"/>
    <w:rsid w:val="00361A54"/>
    <w:rsid w:val="003624A3"/>
    <w:rsid w:val="00362619"/>
    <w:rsid w:val="00362DF3"/>
    <w:rsid w:val="003631A1"/>
    <w:rsid w:val="00363525"/>
    <w:rsid w:val="00365297"/>
    <w:rsid w:val="003652C2"/>
    <w:rsid w:val="00365803"/>
    <w:rsid w:val="00367B3A"/>
    <w:rsid w:val="00367F97"/>
    <w:rsid w:val="0037079F"/>
    <w:rsid w:val="00370937"/>
    <w:rsid w:val="003711B6"/>
    <w:rsid w:val="003718DE"/>
    <w:rsid w:val="003719BA"/>
    <w:rsid w:val="0037210D"/>
    <w:rsid w:val="00372238"/>
    <w:rsid w:val="0037274F"/>
    <w:rsid w:val="00372F7E"/>
    <w:rsid w:val="00373A0C"/>
    <w:rsid w:val="00373F29"/>
    <w:rsid w:val="003759B4"/>
    <w:rsid w:val="00375B43"/>
    <w:rsid w:val="00376A04"/>
    <w:rsid w:val="003773F3"/>
    <w:rsid w:val="003779E6"/>
    <w:rsid w:val="00380296"/>
    <w:rsid w:val="00380947"/>
    <w:rsid w:val="00380A7B"/>
    <w:rsid w:val="00380FD8"/>
    <w:rsid w:val="0038119E"/>
    <w:rsid w:val="003811F4"/>
    <w:rsid w:val="00381AF7"/>
    <w:rsid w:val="00382CDA"/>
    <w:rsid w:val="00382EA7"/>
    <w:rsid w:val="00383072"/>
    <w:rsid w:val="00383AAC"/>
    <w:rsid w:val="00383B18"/>
    <w:rsid w:val="00384B11"/>
    <w:rsid w:val="003852CE"/>
    <w:rsid w:val="00385463"/>
    <w:rsid w:val="00385CCE"/>
    <w:rsid w:val="00386132"/>
    <w:rsid w:val="003868EC"/>
    <w:rsid w:val="00386AFD"/>
    <w:rsid w:val="00386D66"/>
    <w:rsid w:val="00387A2B"/>
    <w:rsid w:val="00390755"/>
    <w:rsid w:val="00390E42"/>
    <w:rsid w:val="00391B1D"/>
    <w:rsid w:val="00391F0D"/>
    <w:rsid w:val="0039231A"/>
    <w:rsid w:val="00392784"/>
    <w:rsid w:val="00392ABE"/>
    <w:rsid w:val="00392B8C"/>
    <w:rsid w:val="0039300F"/>
    <w:rsid w:val="00393353"/>
    <w:rsid w:val="00393A4A"/>
    <w:rsid w:val="00393B49"/>
    <w:rsid w:val="00394601"/>
    <w:rsid w:val="00394836"/>
    <w:rsid w:val="003951F4"/>
    <w:rsid w:val="003974D9"/>
    <w:rsid w:val="00397774"/>
    <w:rsid w:val="00397BCD"/>
    <w:rsid w:val="003A045B"/>
    <w:rsid w:val="003A047A"/>
    <w:rsid w:val="003A06D4"/>
    <w:rsid w:val="003A0BA7"/>
    <w:rsid w:val="003A139D"/>
    <w:rsid w:val="003A16B9"/>
    <w:rsid w:val="003A1E64"/>
    <w:rsid w:val="003A2D87"/>
    <w:rsid w:val="003A346D"/>
    <w:rsid w:val="003A364E"/>
    <w:rsid w:val="003A36CB"/>
    <w:rsid w:val="003A44CD"/>
    <w:rsid w:val="003A5349"/>
    <w:rsid w:val="003A6270"/>
    <w:rsid w:val="003A6FF8"/>
    <w:rsid w:val="003A721D"/>
    <w:rsid w:val="003A7783"/>
    <w:rsid w:val="003B039C"/>
    <w:rsid w:val="003B18C2"/>
    <w:rsid w:val="003B1A82"/>
    <w:rsid w:val="003B24CD"/>
    <w:rsid w:val="003B2547"/>
    <w:rsid w:val="003B2D97"/>
    <w:rsid w:val="003B2E6E"/>
    <w:rsid w:val="003B3865"/>
    <w:rsid w:val="003B3D84"/>
    <w:rsid w:val="003B42B9"/>
    <w:rsid w:val="003B44BD"/>
    <w:rsid w:val="003B57F0"/>
    <w:rsid w:val="003B57FF"/>
    <w:rsid w:val="003B5CC3"/>
    <w:rsid w:val="003B5CD6"/>
    <w:rsid w:val="003B6DDB"/>
    <w:rsid w:val="003B7ABF"/>
    <w:rsid w:val="003B7E6D"/>
    <w:rsid w:val="003C06B5"/>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D0086"/>
    <w:rsid w:val="003D056F"/>
    <w:rsid w:val="003D0F7F"/>
    <w:rsid w:val="003D178A"/>
    <w:rsid w:val="003D17BA"/>
    <w:rsid w:val="003D1CE2"/>
    <w:rsid w:val="003D1D86"/>
    <w:rsid w:val="003D27DC"/>
    <w:rsid w:val="003D28AC"/>
    <w:rsid w:val="003D290D"/>
    <w:rsid w:val="003D37E6"/>
    <w:rsid w:val="003D5433"/>
    <w:rsid w:val="003D5A84"/>
    <w:rsid w:val="003D629F"/>
    <w:rsid w:val="003D6376"/>
    <w:rsid w:val="003D637A"/>
    <w:rsid w:val="003D7393"/>
    <w:rsid w:val="003D74B2"/>
    <w:rsid w:val="003D7CEF"/>
    <w:rsid w:val="003E047A"/>
    <w:rsid w:val="003E0974"/>
    <w:rsid w:val="003E0D2E"/>
    <w:rsid w:val="003E1171"/>
    <w:rsid w:val="003E1342"/>
    <w:rsid w:val="003E13F2"/>
    <w:rsid w:val="003E1B7C"/>
    <w:rsid w:val="003E1DB8"/>
    <w:rsid w:val="003E2076"/>
    <w:rsid w:val="003E2243"/>
    <w:rsid w:val="003E28A4"/>
    <w:rsid w:val="003E2A13"/>
    <w:rsid w:val="003E2FB1"/>
    <w:rsid w:val="003E52F9"/>
    <w:rsid w:val="003E5A05"/>
    <w:rsid w:val="003E61E1"/>
    <w:rsid w:val="003E6557"/>
    <w:rsid w:val="003E74DB"/>
    <w:rsid w:val="003E77E1"/>
    <w:rsid w:val="003F0B02"/>
    <w:rsid w:val="003F0EEC"/>
    <w:rsid w:val="003F17AD"/>
    <w:rsid w:val="003F1B59"/>
    <w:rsid w:val="003F2934"/>
    <w:rsid w:val="003F2E1D"/>
    <w:rsid w:val="003F4088"/>
    <w:rsid w:val="003F50B7"/>
    <w:rsid w:val="003F5224"/>
    <w:rsid w:val="003F52A3"/>
    <w:rsid w:val="003F58E9"/>
    <w:rsid w:val="003F6056"/>
    <w:rsid w:val="003F6CB8"/>
    <w:rsid w:val="003F753A"/>
    <w:rsid w:val="004007C1"/>
    <w:rsid w:val="0040085A"/>
    <w:rsid w:val="00400C6C"/>
    <w:rsid w:val="00401438"/>
    <w:rsid w:val="00401991"/>
    <w:rsid w:val="00401D94"/>
    <w:rsid w:val="00401F69"/>
    <w:rsid w:val="004033CD"/>
    <w:rsid w:val="004045C6"/>
    <w:rsid w:val="00404D97"/>
    <w:rsid w:val="00405A78"/>
    <w:rsid w:val="00405A7D"/>
    <w:rsid w:val="00406289"/>
    <w:rsid w:val="0040685A"/>
    <w:rsid w:val="0040771B"/>
    <w:rsid w:val="00407A13"/>
    <w:rsid w:val="00407A16"/>
    <w:rsid w:val="00407A1B"/>
    <w:rsid w:val="00407CC6"/>
    <w:rsid w:val="0041049E"/>
    <w:rsid w:val="00410CAB"/>
    <w:rsid w:val="00410E3F"/>
    <w:rsid w:val="0041169F"/>
    <w:rsid w:val="0041193C"/>
    <w:rsid w:val="00411B16"/>
    <w:rsid w:val="00411B86"/>
    <w:rsid w:val="00411CBF"/>
    <w:rsid w:val="00411F5D"/>
    <w:rsid w:val="004122CC"/>
    <w:rsid w:val="0041245F"/>
    <w:rsid w:val="0041266D"/>
    <w:rsid w:val="00413BE8"/>
    <w:rsid w:val="00413C6C"/>
    <w:rsid w:val="004145E9"/>
    <w:rsid w:val="0041496A"/>
    <w:rsid w:val="00414D72"/>
    <w:rsid w:val="00415057"/>
    <w:rsid w:val="00415417"/>
    <w:rsid w:val="00415492"/>
    <w:rsid w:val="00415A6E"/>
    <w:rsid w:val="00417690"/>
    <w:rsid w:val="00417901"/>
    <w:rsid w:val="00417A7D"/>
    <w:rsid w:val="00417B1D"/>
    <w:rsid w:val="00417F08"/>
    <w:rsid w:val="004200D6"/>
    <w:rsid w:val="00420B18"/>
    <w:rsid w:val="00421E3F"/>
    <w:rsid w:val="00422199"/>
    <w:rsid w:val="00422844"/>
    <w:rsid w:val="004233D3"/>
    <w:rsid w:val="004246BC"/>
    <w:rsid w:val="004250F7"/>
    <w:rsid w:val="00425115"/>
    <w:rsid w:val="004256B4"/>
    <w:rsid w:val="00425A4F"/>
    <w:rsid w:val="00426138"/>
    <w:rsid w:val="0042676E"/>
    <w:rsid w:val="00427848"/>
    <w:rsid w:val="004278F3"/>
    <w:rsid w:val="00430A99"/>
    <w:rsid w:val="004313CF"/>
    <w:rsid w:val="00431689"/>
    <w:rsid w:val="00431742"/>
    <w:rsid w:val="004318FC"/>
    <w:rsid w:val="00431A21"/>
    <w:rsid w:val="00431BBF"/>
    <w:rsid w:val="00431DE5"/>
    <w:rsid w:val="0043223C"/>
    <w:rsid w:val="00432D39"/>
    <w:rsid w:val="00432ECC"/>
    <w:rsid w:val="004332E8"/>
    <w:rsid w:val="0043378D"/>
    <w:rsid w:val="00433A36"/>
    <w:rsid w:val="00434908"/>
    <w:rsid w:val="00434A7C"/>
    <w:rsid w:val="00434A8A"/>
    <w:rsid w:val="00434EDA"/>
    <w:rsid w:val="00435358"/>
    <w:rsid w:val="00435730"/>
    <w:rsid w:val="00435AE7"/>
    <w:rsid w:val="00436E5C"/>
    <w:rsid w:val="00436F4B"/>
    <w:rsid w:val="004378FF"/>
    <w:rsid w:val="00437C4B"/>
    <w:rsid w:val="00437E19"/>
    <w:rsid w:val="00440C51"/>
    <w:rsid w:val="0044157C"/>
    <w:rsid w:val="00441A52"/>
    <w:rsid w:val="00442042"/>
    <w:rsid w:val="0044253E"/>
    <w:rsid w:val="0044270A"/>
    <w:rsid w:val="00442A4E"/>
    <w:rsid w:val="00442B25"/>
    <w:rsid w:val="00442D8E"/>
    <w:rsid w:val="00443DA6"/>
    <w:rsid w:val="0044438E"/>
    <w:rsid w:val="004446F2"/>
    <w:rsid w:val="00444C0A"/>
    <w:rsid w:val="00445408"/>
    <w:rsid w:val="00446349"/>
    <w:rsid w:val="004478E5"/>
    <w:rsid w:val="00447AA8"/>
    <w:rsid w:val="00447B5D"/>
    <w:rsid w:val="00450186"/>
    <w:rsid w:val="004508A2"/>
    <w:rsid w:val="0045128A"/>
    <w:rsid w:val="00451652"/>
    <w:rsid w:val="004516B5"/>
    <w:rsid w:val="004528CD"/>
    <w:rsid w:val="00452DE2"/>
    <w:rsid w:val="004531FA"/>
    <w:rsid w:val="00453DF0"/>
    <w:rsid w:val="0045465A"/>
    <w:rsid w:val="00454E17"/>
    <w:rsid w:val="004554C1"/>
    <w:rsid w:val="004556C6"/>
    <w:rsid w:val="00455B80"/>
    <w:rsid w:val="00456123"/>
    <w:rsid w:val="00457F24"/>
    <w:rsid w:val="0046056B"/>
    <w:rsid w:val="00461DC9"/>
    <w:rsid w:val="0046227B"/>
    <w:rsid w:val="00462775"/>
    <w:rsid w:val="00463094"/>
    <w:rsid w:val="00463C46"/>
    <w:rsid w:val="00464193"/>
    <w:rsid w:val="00464938"/>
    <w:rsid w:val="00464BEE"/>
    <w:rsid w:val="0046506F"/>
    <w:rsid w:val="00465227"/>
    <w:rsid w:val="004661C2"/>
    <w:rsid w:val="00466615"/>
    <w:rsid w:val="00466681"/>
    <w:rsid w:val="004667D7"/>
    <w:rsid w:val="00466F44"/>
    <w:rsid w:val="00467C9D"/>
    <w:rsid w:val="00467DC5"/>
    <w:rsid w:val="00470640"/>
    <w:rsid w:val="00471F0B"/>
    <w:rsid w:val="0047205F"/>
    <w:rsid w:val="00472304"/>
    <w:rsid w:val="0047245C"/>
    <w:rsid w:val="00472550"/>
    <w:rsid w:val="00472CCD"/>
    <w:rsid w:val="00472F70"/>
    <w:rsid w:val="00473415"/>
    <w:rsid w:val="00473B80"/>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FCE"/>
    <w:rsid w:val="00484441"/>
    <w:rsid w:val="00485FBD"/>
    <w:rsid w:val="004861AF"/>
    <w:rsid w:val="004864E9"/>
    <w:rsid w:val="004866B2"/>
    <w:rsid w:val="00486BE5"/>
    <w:rsid w:val="00486D04"/>
    <w:rsid w:val="00487E43"/>
    <w:rsid w:val="0049056D"/>
    <w:rsid w:val="0049093F"/>
    <w:rsid w:val="0049121D"/>
    <w:rsid w:val="004914A2"/>
    <w:rsid w:val="004919F6"/>
    <w:rsid w:val="00491BAF"/>
    <w:rsid w:val="00492D37"/>
    <w:rsid w:val="00492F63"/>
    <w:rsid w:val="00493237"/>
    <w:rsid w:val="00495283"/>
    <w:rsid w:val="004954D9"/>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183"/>
    <w:rsid w:val="004A495D"/>
    <w:rsid w:val="004A4C3F"/>
    <w:rsid w:val="004A4CAF"/>
    <w:rsid w:val="004A4D00"/>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5A11"/>
    <w:rsid w:val="004B6241"/>
    <w:rsid w:val="004B665E"/>
    <w:rsid w:val="004B7DE1"/>
    <w:rsid w:val="004C05D5"/>
    <w:rsid w:val="004C07CE"/>
    <w:rsid w:val="004C1433"/>
    <w:rsid w:val="004C15F8"/>
    <w:rsid w:val="004C1678"/>
    <w:rsid w:val="004C23BC"/>
    <w:rsid w:val="004C359D"/>
    <w:rsid w:val="004C4787"/>
    <w:rsid w:val="004C480E"/>
    <w:rsid w:val="004C57A0"/>
    <w:rsid w:val="004C5E94"/>
    <w:rsid w:val="004C66FF"/>
    <w:rsid w:val="004C67BB"/>
    <w:rsid w:val="004C6FE6"/>
    <w:rsid w:val="004D16B2"/>
    <w:rsid w:val="004D1B12"/>
    <w:rsid w:val="004D29E5"/>
    <w:rsid w:val="004D2CF0"/>
    <w:rsid w:val="004D3335"/>
    <w:rsid w:val="004D3F4A"/>
    <w:rsid w:val="004D418F"/>
    <w:rsid w:val="004D41F0"/>
    <w:rsid w:val="004D4479"/>
    <w:rsid w:val="004D49C5"/>
    <w:rsid w:val="004D5353"/>
    <w:rsid w:val="004D5F50"/>
    <w:rsid w:val="004E0148"/>
    <w:rsid w:val="004E0C72"/>
    <w:rsid w:val="004E0EF9"/>
    <w:rsid w:val="004E14FD"/>
    <w:rsid w:val="004E1BAE"/>
    <w:rsid w:val="004E2221"/>
    <w:rsid w:val="004E30D9"/>
    <w:rsid w:val="004E348B"/>
    <w:rsid w:val="004E38C2"/>
    <w:rsid w:val="004E473D"/>
    <w:rsid w:val="004E4B26"/>
    <w:rsid w:val="004E4D62"/>
    <w:rsid w:val="004E501F"/>
    <w:rsid w:val="004E5281"/>
    <w:rsid w:val="004E5D5D"/>
    <w:rsid w:val="004E5F54"/>
    <w:rsid w:val="004E6336"/>
    <w:rsid w:val="004E680F"/>
    <w:rsid w:val="004E751E"/>
    <w:rsid w:val="004E7846"/>
    <w:rsid w:val="004F090B"/>
    <w:rsid w:val="004F0B99"/>
    <w:rsid w:val="004F0EEB"/>
    <w:rsid w:val="004F1388"/>
    <w:rsid w:val="004F2C03"/>
    <w:rsid w:val="004F316B"/>
    <w:rsid w:val="004F332D"/>
    <w:rsid w:val="004F378F"/>
    <w:rsid w:val="004F5900"/>
    <w:rsid w:val="004F5DE7"/>
    <w:rsid w:val="004F658F"/>
    <w:rsid w:val="004F6D20"/>
    <w:rsid w:val="004F7706"/>
    <w:rsid w:val="004F7CD8"/>
    <w:rsid w:val="004F7DE4"/>
    <w:rsid w:val="0050037B"/>
    <w:rsid w:val="005013FB"/>
    <w:rsid w:val="00501657"/>
    <w:rsid w:val="00501A1E"/>
    <w:rsid w:val="00501AA2"/>
    <w:rsid w:val="00502399"/>
    <w:rsid w:val="00502DAE"/>
    <w:rsid w:val="005032C5"/>
    <w:rsid w:val="0050358F"/>
    <w:rsid w:val="005036C6"/>
    <w:rsid w:val="005037C5"/>
    <w:rsid w:val="00503DCA"/>
    <w:rsid w:val="005044BF"/>
    <w:rsid w:val="00505391"/>
    <w:rsid w:val="00505919"/>
    <w:rsid w:val="00505A63"/>
    <w:rsid w:val="00505B9A"/>
    <w:rsid w:val="005062DF"/>
    <w:rsid w:val="005062F5"/>
    <w:rsid w:val="00507DBA"/>
    <w:rsid w:val="00507E33"/>
    <w:rsid w:val="005108CF"/>
    <w:rsid w:val="00510EFD"/>
    <w:rsid w:val="00511471"/>
    <w:rsid w:val="0051220D"/>
    <w:rsid w:val="005126E3"/>
    <w:rsid w:val="00512D66"/>
    <w:rsid w:val="00513FF8"/>
    <w:rsid w:val="005144D4"/>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450D"/>
    <w:rsid w:val="00525C15"/>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2118"/>
    <w:rsid w:val="005426DD"/>
    <w:rsid w:val="00542D7A"/>
    <w:rsid w:val="005430A3"/>
    <w:rsid w:val="00543C57"/>
    <w:rsid w:val="00543CBE"/>
    <w:rsid w:val="00543E8F"/>
    <w:rsid w:val="00545BA6"/>
    <w:rsid w:val="005469BF"/>
    <w:rsid w:val="00547BAB"/>
    <w:rsid w:val="00547CAD"/>
    <w:rsid w:val="00547EFE"/>
    <w:rsid w:val="00550637"/>
    <w:rsid w:val="00551150"/>
    <w:rsid w:val="005514AB"/>
    <w:rsid w:val="00551BB1"/>
    <w:rsid w:val="005520CF"/>
    <w:rsid w:val="005523E4"/>
    <w:rsid w:val="0055367F"/>
    <w:rsid w:val="005537F1"/>
    <w:rsid w:val="00553AC1"/>
    <w:rsid w:val="0055461F"/>
    <w:rsid w:val="0055602C"/>
    <w:rsid w:val="00556113"/>
    <w:rsid w:val="0055667E"/>
    <w:rsid w:val="00557226"/>
    <w:rsid w:val="005573D0"/>
    <w:rsid w:val="0055752E"/>
    <w:rsid w:val="005606ED"/>
    <w:rsid w:val="0056092C"/>
    <w:rsid w:val="00560E9D"/>
    <w:rsid w:val="00561F15"/>
    <w:rsid w:val="00561F74"/>
    <w:rsid w:val="00562105"/>
    <w:rsid w:val="00562694"/>
    <w:rsid w:val="00562F21"/>
    <w:rsid w:val="005631CC"/>
    <w:rsid w:val="00564147"/>
    <w:rsid w:val="00564809"/>
    <w:rsid w:val="005659C4"/>
    <w:rsid w:val="005664F9"/>
    <w:rsid w:val="0056674B"/>
    <w:rsid w:val="00566DF9"/>
    <w:rsid w:val="00566F5A"/>
    <w:rsid w:val="005672B1"/>
    <w:rsid w:val="005673C9"/>
    <w:rsid w:val="00567CDB"/>
    <w:rsid w:val="00567FA5"/>
    <w:rsid w:val="00570594"/>
    <w:rsid w:val="005705E1"/>
    <w:rsid w:val="0057061E"/>
    <w:rsid w:val="005707D4"/>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8"/>
    <w:rsid w:val="00582D24"/>
    <w:rsid w:val="00582E1E"/>
    <w:rsid w:val="00583B51"/>
    <w:rsid w:val="00583E1C"/>
    <w:rsid w:val="00585219"/>
    <w:rsid w:val="005856A5"/>
    <w:rsid w:val="005859AF"/>
    <w:rsid w:val="005860EB"/>
    <w:rsid w:val="0058780F"/>
    <w:rsid w:val="00587DBD"/>
    <w:rsid w:val="00587F19"/>
    <w:rsid w:val="0059099C"/>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AF"/>
    <w:rsid w:val="005A0900"/>
    <w:rsid w:val="005A0907"/>
    <w:rsid w:val="005A0BB9"/>
    <w:rsid w:val="005A10C1"/>
    <w:rsid w:val="005A160B"/>
    <w:rsid w:val="005A2087"/>
    <w:rsid w:val="005A3C0E"/>
    <w:rsid w:val="005A3C7B"/>
    <w:rsid w:val="005A4398"/>
    <w:rsid w:val="005A4774"/>
    <w:rsid w:val="005A519E"/>
    <w:rsid w:val="005A54E4"/>
    <w:rsid w:val="005A5C54"/>
    <w:rsid w:val="005A6892"/>
    <w:rsid w:val="005A6FB5"/>
    <w:rsid w:val="005A7AC4"/>
    <w:rsid w:val="005B0467"/>
    <w:rsid w:val="005B07A5"/>
    <w:rsid w:val="005B0AA6"/>
    <w:rsid w:val="005B10E0"/>
    <w:rsid w:val="005B2E06"/>
    <w:rsid w:val="005B2E6A"/>
    <w:rsid w:val="005B3707"/>
    <w:rsid w:val="005B4B1F"/>
    <w:rsid w:val="005B587D"/>
    <w:rsid w:val="005B5E55"/>
    <w:rsid w:val="005B665B"/>
    <w:rsid w:val="005B6E64"/>
    <w:rsid w:val="005B7594"/>
    <w:rsid w:val="005C081E"/>
    <w:rsid w:val="005C0DD3"/>
    <w:rsid w:val="005C145B"/>
    <w:rsid w:val="005C1915"/>
    <w:rsid w:val="005C2773"/>
    <w:rsid w:val="005C2AA9"/>
    <w:rsid w:val="005C2FDD"/>
    <w:rsid w:val="005C31CF"/>
    <w:rsid w:val="005C334D"/>
    <w:rsid w:val="005C4103"/>
    <w:rsid w:val="005C4885"/>
    <w:rsid w:val="005C4B21"/>
    <w:rsid w:val="005C4E97"/>
    <w:rsid w:val="005C52F7"/>
    <w:rsid w:val="005C562D"/>
    <w:rsid w:val="005C5902"/>
    <w:rsid w:val="005C5E55"/>
    <w:rsid w:val="005C6178"/>
    <w:rsid w:val="005C6A1C"/>
    <w:rsid w:val="005C6F5C"/>
    <w:rsid w:val="005C6F80"/>
    <w:rsid w:val="005C7A2B"/>
    <w:rsid w:val="005C7D8E"/>
    <w:rsid w:val="005C7F87"/>
    <w:rsid w:val="005D03A6"/>
    <w:rsid w:val="005D0736"/>
    <w:rsid w:val="005D252C"/>
    <w:rsid w:val="005D2554"/>
    <w:rsid w:val="005D3292"/>
    <w:rsid w:val="005D33B9"/>
    <w:rsid w:val="005D3A37"/>
    <w:rsid w:val="005D44AE"/>
    <w:rsid w:val="005D49DF"/>
    <w:rsid w:val="005D56B8"/>
    <w:rsid w:val="005D581B"/>
    <w:rsid w:val="005D592E"/>
    <w:rsid w:val="005D6D32"/>
    <w:rsid w:val="005D7AD9"/>
    <w:rsid w:val="005E10AB"/>
    <w:rsid w:val="005E15F0"/>
    <w:rsid w:val="005E1A32"/>
    <w:rsid w:val="005E20FF"/>
    <w:rsid w:val="005E25FA"/>
    <w:rsid w:val="005E2673"/>
    <w:rsid w:val="005E2ACB"/>
    <w:rsid w:val="005E2DF2"/>
    <w:rsid w:val="005E32BE"/>
    <w:rsid w:val="005E4838"/>
    <w:rsid w:val="005E4DC0"/>
    <w:rsid w:val="005E55BD"/>
    <w:rsid w:val="005E67D4"/>
    <w:rsid w:val="005E7B63"/>
    <w:rsid w:val="005F01EC"/>
    <w:rsid w:val="005F046B"/>
    <w:rsid w:val="005F09CD"/>
    <w:rsid w:val="005F15EE"/>
    <w:rsid w:val="005F1B82"/>
    <w:rsid w:val="005F1CD9"/>
    <w:rsid w:val="005F21FF"/>
    <w:rsid w:val="005F2BEC"/>
    <w:rsid w:val="005F2DBC"/>
    <w:rsid w:val="005F2E35"/>
    <w:rsid w:val="005F3557"/>
    <w:rsid w:val="005F3C87"/>
    <w:rsid w:val="005F58E6"/>
    <w:rsid w:val="005F5B65"/>
    <w:rsid w:val="005F6811"/>
    <w:rsid w:val="00600490"/>
    <w:rsid w:val="006008AE"/>
    <w:rsid w:val="00601C18"/>
    <w:rsid w:val="00602A51"/>
    <w:rsid w:val="006030EA"/>
    <w:rsid w:val="00603DDD"/>
    <w:rsid w:val="00603EEF"/>
    <w:rsid w:val="006045A6"/>
    <w:rsid w:val="00604818"/>
    <w:rsid w:val="006058A6"/>
    <w:rsid w:val="00606096"/>
    <w:rsid w:val="006066CB"/>
    <w:rsid w:val="0060686E"/>
    <w:rsid w:val="00607721"/>
    <w:rsid w:val="00607A91"/>
    <w:rsid w:val="00610010"/>
    <w:rsid w:val="00610E14"/>
    <w:rsid w:val="00611291"/>
    <w:rsid w:val="0061166F"/>
    <w:rsid w:val="006119AC"/>
    <w:rsid w:val="00612517"/>
    <w:rsid w:val="00612649"/>
    <w:rsid w:val="00612F39"/>
    <w:rsid w:val="00613161"/>
    <w:rsid w:val="0061323C"/>
    <w:rsid w:val="006140B2"/>
    <w:rsid w:val="0061456F"/>
    <w:rsid w:val="00614D15"/>
    <w:rsid w:val="00614E47"/>
    <w:rsid w:val="006155AA"/>
    <w:rsid w:val="006156D5"/>
    <w:rsid w:val="00615962"/>
    <w:rsid w:val="00615A85"/>
    <w:rsid w:val="00615CCC"/>
    <w:rsid w:val="00615D83"/>
    <w:rsid w:val="00617371"/>
    <w:rsid w:val="00617B42"/>
    <w:rsid w:val="00620285"/>
    <w:rsid w:val="00620A9A"/>
    <w:rsid w:val="0062109D"/>
    <w:rsid w:val="0062142F"/>
    <w:rsid w:val="00621DBA"/>
    <w:rsid w:val="00621E20"/>
    <w:rsid w:val="00621FE3"/>
    <w:rsid w:val="006221C5"/>
    <w:rsid w:val="006231A5"/>
    <w:rsid w:val="0062333C"/>
    <w:rsid w:val="006242B7"/>
    <w:rsid w:val="00624735"/>
    <w:rsid w:val="00625B1E"/>
    <w:rsid w:val="00626C72"/>
    <w:rsid w:val="00626DD0"/>
    <w:rsid w:val="00631126"/>
    <w:rsid w:val="0063127D"/>
    <w:rsid w:val="00631456"/>
    <w:rsid w:val="00631795"/>
    <w:rsid w:val="00633BB1"/>
    <w:rsid w:val="00633BF6"/>
    <w:rsid w:val="00634006"/>
    <w:rsid w:val="00634260"/>
    <w:rsid w:val="006343D6"/>
    <w:rsid w:val="006343D9"/>
    <w:rsid w:val="006344D6"/>
    <w:rsid w:val="00634BBD"/>
    <w:rsid w:val="006351DB"/>
    <w:rsid w:val="006357E1"/>
    <w:rsid w:val="00635851"/>
    <w:rsid w:val="00635A8C"/>
    <w:rsid w:val="00635BB0"/>
    <w:rsid w:val="00636367"/>
    <w:rsid w:val="006363CB"/>
    <w:rsid w:val="00637A4C"/>
    <w:rsid w:val="00637C07"/>
    <w:rsid w:val="00637FBF"/>
    <w:rsid w:val="006400AC"/>
    <w:rsid w:val="006401B4"/>
    <w:rsid w:val="006408A4"/>
    <w:rsid w:val="0064188D"/>
    <w:rsid w:val="00642D9C"/>
    <w:rsid w:val="00642FFB"/>
    <w:rsid w:val="00643010"/>
    <w:rsid w:val="006438C7"/>
    <w:rsid w:val="00643A61"/>
    <w:rsid w:val="00643BC5"/>
    <w:rsid w:val="00644042"/>
    <w:rsid w:val="00644981"/>
    <w:rsid w:val="00644B5E"/>
    <w:rsid w:val="00644EFD"/>
    <w:rsid w:val="0064629B"/>
    <w:rsid w:val="00646303"/>
    <w:rsid w:val="006468E7"/>
    <w:rsid w:val="00646C3D"/>
    <w:rsid w:val="00646D83"/>
    <w:rsid w:val="00650950"/>
    <w:rsid w:val="00651143"/>
    <w:rsid w:val="0065185C"/>
    <w:rsid w:val="00651CB3"/>
    <w:rsid w:val="0065467E"/>
    <w:rsid w:val="006546ED"/>
    <w:rsid w:val="00654C3D"/>
    <w:rsid w:val="00654C60"/>
    <w:rsid w:val="00654DF8"/>
    <w:rsid w:val="006553F6"/>
    <w:rsid w:val="00655F2B"/>
    <w:rsid w:val="0065605A"/>
    <w:rsid w:val="00656311"/>
    <w:rsid w:val="0065649C"/>
    <w:rsid w:val="006564C7"/>
    <w:rsid w:val="00656864"/>
    <w:rsid w:val="00656878"/>
    <w:rsid w:val="00656DD8"/>
    <w:rsid w:val="00657563"/>
    <w:rsid w:val="00660C97"/>
    <w:rsid w:val="00660D5E"/>
    <w:rsid w:val="00660FBB"/>
    <w:rsid w:val="00661B0E"/>
    <w:rsid w:val="00661B43"/>
    <w:rsid w:val="00661B9E"/>
    <w:rsid w:val="006622AF"/>
    <w:rsid w:val="006622C7"/>
    <w:rsid w:val="006625C8"/>
    <w:rsid w:val="00662E04"/>
    <w:rsid w:val="006632FA"/>
    <w:rsid w:val="006636CD"/>
    <w:rsid w:val="0066488A"/>
    <w:rsid w:val="00664E33"/>
    <w:rsid w:val="0066533F"/>
    <w:rsid w:val="006657CD"/>
    <w:rsid w:val="00666261"/>
    <w:rsid w:val="006672D8"/>
    <w:rsid w:val="00667EFB"/>
    <w:rsid w:val="00670674"/>
    <w:rsid w:val="00670D98"/>
    <w:rsid w:val="006710C3"/>
    <w:rsid w:val="006712E6"/>
    <w:rsid w:val="00671776"/>
    <w:rsid w:val="00671A5E"/>
    <w:rsid w:val="00671F1A"/>
    <w:rsid w:val="0067389F"/>
    <w:rsid w:val="00674626"/>
    <w:rsid w:val="00674700"/>
    <w:rsid w:val="006748C8"/>
    <w:rsid w:val="00674B92"/>
    <w:rsid w:val="00675615"/>
    <w:rsid w:val="006768EA"/>
    <w:rsid w:val="00676C16"/>
    <w:rsid w:val="00676E80"/>
    <w:rsid w:val="00677265"/>
    <w:rsid w:val="00677985"/>
    <w:rsid w:val="00677AD8"/>
    <w:rsid w:val="0068024F"/>
    <w:rsid w:val="006802D0"/>
    <w:rsid w:val="00680872"/>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4"/>
    <w:rsid w:val="00692798"/>
    <w:rsid w:val="00692EE0"/>
    <w:rsid w:val="00693070"/>
    <w:rsid w:val="00693265"/>
    <w:rsid w:val="00693630"/>
    <w:rsid w:val="00693DF9"/>
    <w:rsid w:val="006955CA"/>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A34"/>
    <w:rsid w:val="006A2B82"/>
    <w:rsid w:val="006A328B"/>
    <w:rsid w:val="006A35AC"/>
    <w:rsid w:val="006A4A12"/>
    <w:rsid w:val="006A4A7E"/>
    <w:rsid w:val="006A4AB1"/>
    <w:rsid w:val="006A5451"/>
    <w:rsid w:val="006A6BBF"/>
    <w:rsid w:val="006A703D"/>
    <w:rsid w:val="006A768E"/>
    <w:rsid w:val="006A7D6D"/>
    <w:rsid w:val="006B143D"/>
    <w:rsid w:val="006B1765"/>
    <w:rsid w:val="006B1973"/>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968"/>
    <w:rsid w:val="006C4033"/>
    <w:rsid w:val="006C52FF"/>
    <w:rsid w:val="006C643D"/>
    <w:rsid w:val="006C6D3B"/>
    <w:rsid w:val="006C7434"/>
    <w:rsid w:val="006C745B"/>
    <w:rsid w:val="006D07D7"/>
    <w:rsid w:val="006D1F41"/>
    <w:rsid w:val="006D2383"/>
    <w:rsid w:val="006D2C0A"/>
    <w:rsid w:val="006D3BB6"/>
    <w:rsid w:val="006D45F9"/>
    <w:rsid w:val="006D46F7"/>
    <w:rsid w:val="006D4DC6"/>
    <w:rsid w:val="006D4E58"/>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2BF4"/>
    <w:rsid w:val="006E2C4F"/>
    <w:rsid w:val="006E2F34"/>
    <w:rsid w:val="006E3132"/>
    <w:rsid w:val="006E3B9D"/>
    <w:rsid w:val="006E4622"/>
    <w:rsid w:val="006E5149"/>
    <w:rsid w:val="006E5BCB"/>
    <w:rsid w:val="006E5F94"/>
    <w:rsid w:val="006E69AA"/>
    <w:rsid w:val="006E6F66"/>
    <w:rsid w:val="006F06C9"/>
    <w:rsid w:val="006F0D9D"/>
    <w:rsid w:val="006F1FBA"/>
    <w:rsid w:val="006F20A2"/>
    <w:rsid w:val="006F2616"/>
    <w:rsid w:val="006F323D"/>
    <w:rsid w:val="006F35EF"/>
    <w:rsid w:val="006F3663"/>
    <w:rsid w:val="006F3F5E"/>
    <w:rsid w:val="006F4511"/>
    <w:rsid w:val="006F4698"/>
    <w:rsid w:val="006F5178"/>
    <w:rsid w:val="006F5717"/>
    <w:rsid w:val="006F58CE"/>
    <w:rsid w:val="006F62CD"/>
    <w:rsid w:val="006F63B3"/>
    <w:rsid w:val="006F7704"/>
    <w:rsid w:val="006F7847"/>
    <w:rsid w:val="0070006B"/>
    <w:rsid w:val="00700313"/>
    <w:rsid w:val="0070180D"/>
    <w:rsid w:val="00701885"/>
    <w:rsid w:val="00701EC3"/>
    <w:rsid w:val="00703220"/>
    <w:rsid w:val="00703483"/>
    <w:rsid w:val="00703D91"/>
    <w:rsid w:val="007043F9"/>
    <w:rsid w:val="0070676C"/>
    <w:rsid w:val="00707567"/>
    <w:rsid w:val="00707E41"/>
    <w:rsid w:val="007101CA"/>
    <w:rsid w:val="00710392"/>
    <w:rsid w:val="007107CE"/>
    <w:rsid w:val="00711308"/>
    <w:rsid w:val="007113BD"/>
    <w:rsid w:val="00711472"/>
    <w:rsid w:val="00711826"/>
    <w:rsid w:val="007121AB"/>
    <w:rsid w:val="00712DD0"/>
    <w:rsid w:val="00713E28"/>
    <w:rsid w:val="007140D3"/>
    <w:rsid w:val="0071430A"/>
    <w:rsid w:val="007143A6"/>
    <w:rsid w:val="007153A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71"/>
    <w:rsid w:val="00721FD0"/>
    <w:rsid w:val="00722717"/>
    <w:rsid w:val="0072273E"/>
    <w:rsid w:val="00722A9B"/>
    <w:rsid w:val="00723633"/>
    <w:rsid w:val="00724373"/>
    <w:rsid w:val="007243E2"/>
    <w:rsid w:val="00724477"/>
    <w:rsid w:val="007244DB"/>
    <w:rsid w:val="00724DE2"/>
    <w:rsid w:val="00724E68"/>
    <w:rsid w:val="0072567F"/>
    <w:rsid w:val="00725D0A"/>
    <w:rsid w:val="007263BE"/>
    <w:rsid w:val="007272B5"/>
    <w:rsid w:val="007279D2"/>
    <w:rsid w:val="00730C64"/>
    <w:rsid w:val="00732162"/>
    <w:rsid w:val="0073295B"/>
    <w:rsid w:val="007329B8"/>
    <w:rsid w:val="0073311D"/>
    <w:rsid w:val="0073316B"/>
    <w:rsid w:val="00733201"/>
    <w:rsid w:val="00733AFA"/>
    <w:rsid w:val="00733C9B"/>
    <w:rsid w:val="007344AD"/>
    <w:rsid w:val="007361BC"/>
    <w:rsid w:val="007368A9"/>
    <w:rsid w:val="00736A48"/>
    <w:rsid w:val="00737067"/>
    <w:rsid w:val="0073729E"/>
    <w:rsid w:val="00737720"/>
    <w:rsid w:val="00737AFA"/>
    <w:rsid w:val="00737B5A"/>
    <w:rsid w:val="00740274"/>
    <w:rsid w:val="0074075C"/>
    <w:rsid w:val="007413A0"/>
    <w:rsid w:val="007415F6"/>
    <w:rsid w:val="0074177C"/>
    <w:rsid w:val="00742C3C"/>
    <w:rsid w:val="00743082"/>
    <w:rsid w:val="00743090"/>
    <w:rsid w:val="00743630"/>
    <w:rsid w:val="00744C61"/>
    <w:rsid w:val="0074589F"/>
    <w:rsid w:val="00747FBE"/>
    <w:rsid w:val="0075145C"/>
    <w:rsid w:val="007514B4"/>
    <w:rsid w:val="007521C4"/>
    <w:rsid w:val="0075252F"/>
    <w:rsid w:val="00752B3F"/>
    <w:rsid w:val="00752EBA"/>
    <w:rsid w:val="007535EB"/>
    <w:rsid w:val="00755381"/>
    <w:rsid w:val="007557D6"/>
    <w:rsid w:val="00755864"/>
    <w:rsid w:val="007562B5"/>
    <w:rsid w:val="007562CB"/>
    <w:rsid w:val="00756C59"/>
    <w:rsid w:val="00757A16"/>
    <w:rsid w:val="007604AE"/>
    <w:rsid w:val="00760975"/>
    <w:rsid w:val="00760B5C"/>
    <w:rsid w:val="00760B90"/>
    <w:rsid w:val="00761097"/>
    <w:rsid w:val="007610F2"/>
    <w:rsid w:val="00761B71"/>
    <w:rsid w:val="00762936"/>
    <w:rsid w:val="007629EC"/>
    <w:rsid w:val="00762AB6"/>
    <w:rsid w:val="00762E6A"/>
    <w:rsid w:val="007644FE"/>
    <w:rsid w:val="007646C4"/>
    <w:rsid w:val="00764A7C"/>
    <w:rsid w:val="00764EA1"/>
    <w:rsid w:val="007658E7"/>
    <w:rsid w:val="007669BD"/>
    <w:rsid w:val="0076707B"/>
    <w:rsid w:val="007675D7"/>
    <w:rsid w:val="0077019B"/>
    <w:rsid w:val="007711B7"/>
    <w:rsid w:val="0077123F"/>
    <w:rsid w:val="007712C1"/>
    <w:rsid w:val="00772C13"/>
    <w:rsid w:val="00773ED5"/>
    <w:rsid w:val="00774560"/>
    <w:rsid w:val="0077459E"/>
    <w:rsid w:val="007748A1"/>
    <w:rsid w:val="0077490C"/>
    <w:rsid w:val="00774E22"/>
    <w:rsid w:val="00775236"/>
    <w:rsid w:val="0077577F"/>
    <w:rsid w:val="00776031"/>
    <w:rsid w:val="007762D1"/>
    <w:rsid w:val="0077686F"/>
    <w:rsid w:val="007771C5"/>
    <w:rsid w:val="00777C9A"/>
    <w:rsid w:val="007803EC"/>
    <w:rsid w:val="0078075B"/>
    <w:rsid w:val="007808F5"/>
    <w:rsid w:val="00780A39"/>
    <w:rsid w:val="00780D27"/>
    <w:rsid w:val="00781EF6"/>
    <w:rsid w:val="00781F75"/>
    <w:rsid w:val="00782972"/>
    <w:rsid w:val="00783363"/>
    <w:rsid w:val="00784E84"/>
    <w:rsid w:val="00784FFD"/>
    <w:rsid w:val="00785F93"/>
    <w:rsid w:val="0078792B"/>
    <w:rsid w:val="00790234"/>
    <w:rsid w:val="007908CC"/>
    <w:rsid w:val="007912EA"/>
    <w:rsid w:val="0079150C"/>
    <w:rsid w:val="007919F2"/>
    <w:rsid w:val="00791A1C"/>
    <w:rsid w:val="00791B2C"/>
    <w:rsid w:val="007926B3"/>
    <w:rsid w:val="00792815"/>
    <w:rsid w:val="00793457"/>
    <w:rsid w:val="00793883"/>
    <w:rsid w:val="00793EFB"/>
    <w:rsid w:val="0079576B"/>
    <w:rsid w:val="00795FE0"/>
    <w:rsid w:val="00796763"/>
    <w:rsid w:val="00796C87"/>
    <w:rsid w:val="00797639"/>
    <w:rsid w:val="00797724"/>
    <w:rsid w:val="007977AC"/>
    <w:rsid w:val="007A0D06"/>
    <w:rsid w:val="007A2895"/>
    <w:rsid w:val="007A3755"/>
    <w:rsid w:val="007A3DE1"/>
    <w:rsid w:val="007A4994"/>
    <w:rsid w:val="007A4D62"/>
    <w:rsid w:val="007A4DCF"/>
    <w:rsid w:val="007A5D61"/>
    <w:rsid w:val="007A632A"/>
    <w:rsid w:val="007A6D03"/>
    <w:rsid w:val="007A734A"/>
    <w:rsid w:val="007A7385"/>
    <w:rsid w:val="007A7676"/>
    <w:rsid w:val="007A7E57"/>
    <w:rsid w:val="007B1179"/>
    <w:rsid w:val="007B2031"/>
    <w:rsid w:val="007B22D2"/>
    <w:rsid w:val="007B2451"/>
    <w:rsid w:val="007B2802"/>
    <w:rsid w:val="007B3DE5"/>
    <w:rsid w:val="007B41B5"/>
    <w:rsid w:val="007B426F"/>
    <w:rsid w:val="007B47AC"/>
    <w:rsid w:val="007B4D91"/>
    <w:rsid w:val="007B58E3"/>
    <w:rsid w:val="007B621B"/>
    <w:rsid w:val="007B67B1"/>
    <w:rsid w:val="007B6FD6"/>
    <w:rsid w:val="007B71C2"/>
    <w:rsid w:val="007B7494"/>
    <w:rsid w:val="007C02A0"/>
    <w:rsid w:val="007C0799"/>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2F16"/>
    <w:rsid w:val="007D3323"/>
    <w:rsid w:val="007D46EE"/>
    <w:rsid w:val="007D4AF8"/>
    <w:rsid w:val="007D5207"/>
    <w:rsid w:val="007D5D99"/>
    <w:rsid w:val="007D6153"/>
    <w:rsid w:val="007D745A"/>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B38"/>
    <w:rsid w:val="007E6823"/>
    <w:rsid w:val="007E6B35"/>
    <w:rsid w:val="007E6C12"/>
    <w:rsid w:val="007E76F3"/>
    <w:rsid w:val="007E7855"/>
    <w:rsid w:val="007E7EC0"/>
    <w:rsid w:val="007F198D"/>
    <w:rsid w:val="007F1AAE"/>
    <w:rsid w:val="007F1B0A"/>
    <w:rsid w:val="007F238D"/>
    <w:rsid w:val="007F3885"/>
    <w:rsid w:val="007F3BF4"/>
    <w:rsid w:val="007F5DE0"/>
    <w:rsid w:val="007F5E47"/>
    <w:rsid w:val="007F6395"/>
    <w:rsid w:val="007F7B26"/>
    <w:rsid w:val="0080049F"/>
    <w:rsid w:val="00800D00"/>
    <w:rsid w:val="00801923"/>
    <w:rsid w:val="0080196B"/>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B68"/>
    <w:rsid w:val="00811DFE"/>
    <w:rsid w:val="00811E6A"/>
    <w:rsid w:val="0081283E"/>
    <w:rsid w:val="00812FCC"/>
    <w:rsid w:val="008133B3"/>
    <w:rsid w:val="00813C54"/>
    <w:rsid w:val="00814DE1"/>
    <w:rsid w:val="00814EEF"/>
    <w:rsid w:val="00814FF0"/>
    <w:rsid w:val="008154A0"/>
    <w:rsid w:val="008155F8"/>
    <w:rsid w:val="0081567B"/>
    <w:rsid w:val="008162AE"/>
    <w:rsid w:val="0081692D"/>
    <w:rsid w:val="008169D1"/>
    <w:rsid w:val="00816FB8"/>
    <w:rsid w:val="008170C5"/>
    <w:rsid w:val="00820004"/>
    <w:rsid w:val="00820422"/>
    <w:rsid w:val="00821C5F"/>
    <w:rsid w:val="00821FA9"/>
    <w:rsid w:val="008222CA"/>
    <w:rsid w:val="00822383"/>
    <w:rsid w:val="00822E06"/>
    <w:rsid w:val="0082396C"/>
    <w:rsid w:val="00823FFC"/>
    <w:rsid w:val="008248C4"/>
    <w:rsid w:val="008249AA"/>
    <w:rsid w:val="00825E86"/>
    <w:rsid w:val="00825ECC"/>
    <w:rsid w:val="00826252"/>
    <w:rsid w:val="00826566"/>
    <w:rsid w:val="008265D0"/>
    <w:rsid w:val="0082687F"/>
    <w:rsid w:val="00826DED"/>
    <w:rsid w:val="00827847"/>
    <w:rsid w:val="008302F1"/>
    <w:rsid w:val="00830B22"/>
    <w:rsid w:val="00830D94"/>
    <w:rsid w:val="00830FE3"/>
    <w:rsid w:val="0083191E"/>
    <w:rsid w:val="00831DEC"/>
    <w:rsid w:val="00832644"/>
    <w:rsid w:val="008327F9"/>
    <w:rsid w:val="00832B33"/>
    <w:rsid w:val="00832B9F"/>
    <w:rsid w:val="0083382A"/>
    <w:rsid w:val="00834907"/>
    <w:rsid w:val="00834A66"/>
    <w:rsid w:val="00834B5A"/>
    <w:rsid w:val="0083609F"/>
    <w:rsid w:val="00837D90"/>
    <w:rsid w:val="00837F74"/>
    <w:rsid w:val="0084062F"/>
    <w:rsid w:val="008408A2"/>
    <w:rsid w:val="00840E5D"/>
    <w:rsid w:val="0084119C"/>
    <w:rsid w:val="008411C3"/>
    <w:rsid w:val="00841DBE"/>
    <w:rsid w:val="00841F6C"/>
    <w:rsid w:val="00841FA6"/>
    <w:rsid w:val="00842054"/>
    <w:rsid w:val="0084424D"/>
    <w:rsid w:val="00844BEF"/>
    <w:rsid w:val="00844E7D"/>
    <w:rsid w:val="0084659A"/>
    <w:rsid w:val="00846F23"/>
    <w:rsid w:val="00847415"/>
    <w:rsid w:val="0084741E"/>
    <w:rsid w:val="008477CE"/>
    <w:rsid w:val="00850430"/>
    <w:rsid w:val="008505D8"/>
    <w:rsid w:val="0085068B"/>
    <w:rsid w:val="008508B0"/>
    <w:rsid w:val="00850A15"/>
    <w:rsid w:val="00850F64"/>
    <w:rsid w:val="00852144"/>
    <w:rsid w:val="00852178"/>
    <w:rsid w:val="00852B6C"/>
    <w:rsid w:val="008532B8"/>
    <w:rsid w:val="00854B02"/>
    <w:rsid w:val="00855108"/>
    <w:rsid w:val="008551DC"/>
    <w:rsid w:val="0085550A"/>
    <w:rsid w:val="0085563E"/>
    <w:rsid w:val="00855A25"/>
    <w:rsid w:val="00855C5E"/>
    <w:rsid w:val="008562A9"/>
    <w:rsid w:val="008565DD"/>
    <w:rsid w:val="008573F7"/>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7B14"/>
    <w:rsid w:val="00867B80"/>
    <w:rsid w:val="008701BA"/>
    <w:rsid w:val="0087210E"/>
    <w:rsid w:val="0087212E"/>
    <w:rsid w:val="008725B4"/>
    <w:rsid w:val="00872A46"/>
    <w:rsid w:val="00875395"/>
    <w:rsid w:val="008754BC"/>
    <w:rsid w:val="00875DB5"/>
    <w:rsid w:val="008773FF"/>
    <w:rsid w:val="00877802"/>
    <w:rsid w:val="00880374"/>
    <w:rsid w:val="0088101D"/>
    <w:rsid w:val="008821C2"/>
    <w:rsid w:val="008826BD"/>
    <w:rsid w:val="00882D24"/>
    <w:rsid w:val="00882F34"/>
    <w:rsid w:val="0088381F"/>
    <w:rsid w:val="00883C57"/>
    <w:rsid w:val="008845D2"/>
    <w:rsid w:val="00885011"/>
    <w:rsid w:val="00885165"/>
    <w:rsid w:val="008855CB"/>
    <w:rsid w:val="00885A48"/>
    <w:rsid w:val="00885C04"/>
    <w:rsid w:val="0088600F"/>
    <w:rsid w:val="008860C3"/>
    <w:rsid w:val="008861B8"/>
    <w:rsid w:val="0088635F"/>
    <w:rsid w:val="00886E91"/>
    <w:rsid w:val="00887266"/>
    <w:rsid w:val="00887912"/>
    <w:rsid w:val="0089026D"/>
    <w:rsid w:val="00891340"/>
    <w:rsid w:val="00891575"/>
    <w:rsid w:val="00891DAC"/>
    <w:rsid w:val="00891FDB"/>
    <w:rsid w:val="008927A8"/>
    <w:rsid w:val="00892EAA"/>
    <w:rsid w:val="00893065"/>
    <w:rsid w:val="008937D6"/>
    <w:rsid w:val="0089396D"/>
    <w:rsid w:val="00893B96"/>
    <w:rsid w:val="00894060"/>
    <w:rsid w:val="00894331"/>
    <w:rsid w:val="00894741"/>
    <w:rsid w:val="00894D00"/>
    <w:rsid w:val="008959F0"/>
    <w:rsid w:val="0089655E"/>
    <w:rsid w:val="00896B52"/>
    <w:rsid w:val="00896CFD"/>
    <w:rsid w:val="00896D31"/>
    <w:rsid w:val="00896EA4"/>
    <w:rsid w:val="008976A4"/>
    <w:rsid w:val="008A0A6D"/>
    <w:rsid w:val="008A1013"/>
    <w:rsid w:val="008A123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8C1"/>
    <w:rsid w:val="008B0BA5"/>
    <w:rsid w:val="008B12A6"/>
    <w:rsid w:val="008B13B3"/>
    <w:rsid w:val="008B254C"/>
    <w:rsid w:val="008B2D79"/>
    <w:rsid w:val="008B300D"/>
    <w:rsid w:val="008B3AEA"/>
    <w:rsid w:val="008B4AE1"/>
    <w:rsid w:val="008B55CA"/>
    <w:rsid w:val="008B5A60"/>
    <w:rsid w:val="008B5EA5"/>
    <w:rsid w:val="008B7300"/>
    <w:rsid w:val="008C0858"/>
    <w:rsid w:val="008C0E70"/>
    <w:rsid w:val="008C1506"/>
    <w:rsid w:val="008C258C"/>
    <w:rsid w:val="008C2707"/>
    <w:rsid w:val="008C33BB"/>
    <w:rsid w:val="008C3D20"/>
    <w:rsid w:val="008C3D2D"/>
    <w:rsid w:val="008C3EB2"/>
    <w:rsid w:val="008C507A"/>
    <w:rsid w:val="008C50C3"/>
    <w:rsid w:val="008C5395"/>
    <w:rsid w:val="008C5973"/>
    <w:rsid w:val="008C5E40"/>
    <w:rsid w:val="008C5F60"/>
    <w:rsid w:val="008C5FA3"/>
    <w:rsid w:val="008C6038"/>
    <w:rsid w:val="008C7410"/>
    <w:rsid w:val="008D0791"/>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F49"/>
    <w:rsid w:val="008E43BE"/>
    <w:rsid w:val="008E4575"/>
    <w:rsid w:val="008E5A9E"/>
    <w:rsid w:val="008E65F7"/>
    <w:rsid w:val="008E6B4A"/>
    <w:rsid w:val="008F04CB"/>
    <w:rsid w:val="008F0F55"/>
    <w:rsid w:val="008F1D26"/>
    <w:rsid w:val="008F1ECF"/>
    <w:rsid w:val="008F411A"/>
    <w:rsid w:val="008F5140"/>
    <w:rsid w:val="008F56C2"/>
    <w:rsid w:val="008F5AB2"/>
    <w:rsid w:val="008F5C62"/>
    <w:rsid w:val="008F5CAB"/>
    <w:rsid w:val="008F5F72"/>
    <w:rsid w:val="008F6F72"/>
    <w:rsid w:val="008F72CA"/>
    <w:rsid w:val="008F7890"/>
    <w:rsid w:val="008F7FE0"/>
    <w:rsid w:val="00900156"/>
    <w:rsid w:val="0090017E"/>
    <w:rsid w:val="00901EF3"/>
    <w:rsid w:val="009028BA"/>
    <w:rsid w:val="00902F71"/>
    <w:rsid w:val="00903399"/>
    <w:rsid w:val="0090561E"/>
    <w:rsid w:val="009056C9"/>
    <w:rsid w:val="00906440"/>
    <w:rsid w:val="0090745B"/>
    <w:rsid w:val="009100F7"/>
    <w:rsid w:val="009107BB"/>
    <w:rsid w:val="00911A5C"/>
    <w:rsid w:val="00911BD3"/>
    <w:rsid w:val="00911DE5"/>
    <w:rsid w:val="009125CF"/>
    <w:rsid w:val="00912A81"/>
    <w:rsid w:val="009137E5"/>
    <w:rsid w:val="00914CDC"/>
    <w:rsid w:val="009152FC"/>
    <w:rsid w:val="0091566F"/>
    <w:rsid w:val="0091591D"/>
    <w:rsid w:val="00915CB6"/>
    <w:rsid w:val="00916415"/>
    <w:rsid w:val="009164AA"/>
    <w:rsid w:val="00916B48"/>
    <w:rsid w:val="00917438"/>
    <w:rsid w:val="0091793A"/>
    <w:rsid w:val="00917AB4"/>
    <w:rsid w:val="00917D5D"/>
    <w:rsid w:val="00917D8A"/>
    <w:rsid w:val="00920E89"/>
    <w:rsid w:val="00920F5E"/>
    <w:rsid w:val="0092106E"/>
    <w:rsid w:val="0092118D"/>
    <w:rsid w:val="009214A5"/>
    <w:rsid w:val="0092181D"/>
    <w:rsid w:val="009218FF"/>
    <w:rsid w:val="00924C33"/>
    <w:rsid w:val="00924F61"/>
    <w:rsid w:val="00925037"/>
    <w:rsid w:val="00925D7B"/>
    <w:rsid w:val="00926ED1"/>
    <w:rsid w:val="009300E5"/>
    <w:rsid w:val="009306F7"/>
    <w:rsid w:val="00931428"/>
    <w:rsid w:val="009331F3"/>
    <w:rsid w:val="00933BE4"/>
    <w:rsid w:val="00933C37"/>
    <w:rsid w:val="00933DBA"/>
    <w:rsid w:val="00933FC9"/>
    <w:rsid w:val="00934C07"/>
    <w:rsid w:val="0093593F"/>
    <w:rsid w:val="0093615E"/>
    <w:rsid w:val="009365C0"/>
    <w:rsid w:val="0093677F"/>
    <w:rsid w:val="009367D2"/>
    <w:rsid w:val="00936DCF"/>
    <w:rsid w:val="00936FA1"/>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3EDC"/>
    <w:rsid w:val="009547A0"/>
    <w:rsid w:val="009551B3"/>
    <w:rsid w:val="009556AB"/>
    <w:rsid w:val="00956E50"/>
    <w:rsid w:val="00957099"/>
    <w:rsid w:val="00957AA8"/>
    <w:rsid w:val="009609EB"/>
    <w:rsid w:val="009615CF"/>
    <w:rsid w:val="009622A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7051E"/>
    <w:rsid w:val="00970B39"/>
    <w:rsid w:val="00970F98"/>
    <w:rsid w:val="009717A4"/>
    <w:rsid w:val="00971841"/>
    <w:rsid w:val="00971B19"/>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BE8"/>
    <w:rsid w:val="00977D18"/>
    <w:rsid w:val="00981377"/>
    <w:rsid w:val="00981805"/>
    <w:rsid w:val="00981A44"/>
    <w:rsid w:val="00981AD1"/>
    <w:rsid w:val="00982287"/>
    <w:rsid w:val="009823A4"/>
    <w:rsid w:val="00982CFD"/>
    <w:rsid w:val="00983AA4"/>
    <w:rsid w:val="00983FA9"/>
    <w:rsid w:val="00984015"/>
    <w:rsid w:val="009844CD"/>
    <w:rsid w:val="00984C52"/>
    <w:rsid w:val="00985A99"/>
    <w:rsid w:val="00985DC8"/>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42FE"/>
    <w:rsid w:val="00995DE2"/>
    <w:rsid w:val="00995E81"/>
    <w:rsid w:val="00996483"/>
    <w:rsid w:val="00996E13"/>
    <w:rsid w:val="009A0241"/>
    <w:rsid w:val="009A1188"/>
    <w:rsid w:val="009A19C6"/>
    <w:rsid w:val="009A1DAC"/>
    <w:rsid w:val="009A1ED9"/>
    <w:rsid w:val="009A43B5"/>
    <w:rsid w:val="009A43B6"/>
    <w:rsid w:val="009A5199"/>
    <w:rsid w:val="009A5709"/>
    <w:rsid w:val="009A5901"/>
    <w:rsid w:val="009A5A4A"/>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5F"/>
    <w:rsid w:val="009B776A"/>
    <w:rsid w:val="009B783D"/>
    <w:rsid w:val="009C10FE"/>
    <w:rsid w:val="009C2769"/>
    <w:rsid w:val="009C33A9"/>
    <w:rsid w:val="009C34AF"/>
    <w:rsid w:val="009C35E0"/>
    <w:rsid w:val="009C38AC"/>
    <w:rsid w:val="009C3CC6"/>
    <w:rsid w:val="009C477B"/>
    <w:rsid w:val="009C4AC7"/>
    <w:rsid w:val="009C4CD4"/>
    <w:rsid w:val="009C4F32"/>
    <w:rsid w:val="009C58B5"/>
    <w:rsid w:val="009C5952"/>
    <w:rsid w:val="009C5D2F"/>
    <w:rsid w:val="009C5E49"/>
    <w:rsid w:val="009C6B2A"/>
    <w:rsid w:val="009C728B"/>
    <w:rsid w:val="009C7350"/>
    <w:rsid w:val="009C7E40"/>
    <w:rsid w:val="009D0131"/>
    <w:rsid w:val="009D063B"/>
    <w:rsid w:val="009D1187"/>
    <w:rsid w:val="009D13CF"/>
    <w:rsid w:val="009D146E"/>
    <w:rsid w:val="009D1847"/>
    <w:rsid w:val="009D1C72"/>
    <w:rsid w:val="009D2134"/>
    <w:rsid w:val="009D22B4"/>
    <w:rsid w:val="009D2D98"/>
    <w:rsid w:val="009D348A"/>
    <w:rsid w:val="009D38F9"/>
    <w:rsid w:val="009D40CA"/>
    <w:rsid w:val="009D41C7"/>
    <w:rsid w:val="009D42F4"/>
    <w:rsid w:val="009D483F"/>
    <w:rsid w:val="009D54C1"/>
    <w:rsid w:val="009D54DD"/>
    <w:rsid w:val="009D5A79"/>
    <w:rsid w:val="009D5BAD"/>
    <w:rsid w:val="009D7141"/>
    <w:rsid w:val="009D7191"/>
    <w:rsid w:val="009D76A1"/>
    <w:rsid w:val="009D7A9E"/>
    <w:rsid w:val="009D7FD1"/>
    <w:rsid w:val="009E06BC"/>
    <w:rsid w:val="009E08A5"/>
    <w:rsid w:val="009E090D"/>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F03D2"/>
    <w:rsid w:val="009F0895"/>
    <w:rsid w:val="009F09C5"/>
    <w:rsid w:val="009F0B3E"/>
    <w:rsid w:val="009F0C6F"/>
    <w:rsid w:val="009F1183"/>
    <w:rsid w:val="009F17EE"/>
    <w:rsid w:val="009F19FD"/>
    <w:rsid w:val="009F24AF"/>
    <w:rsid w:val="009F24D3"/>
    <w:rsid w:val="009F2957"/>
    <w:rsid w:val="009F3047"/>
    <w:rsid w:val="009F3072"/>
    <w:rsid w:val="009F3261"/>
    <w:rsid w:val="009F3625"/>
    <w:rsid w:val="009F3651"/>
    <w:rsid w:val="009F3AD6"/>
    <w:rsid w:val="009F3B4C"/>
    <w:rsid w:val="009F3BB1"/>
    <w:rsid w:val="009F44D4"/>
    <w:rsid w:val="009F46AC"/>
    <w:rsid w:val="009F5B86"/>
    <w:rsid w:val="009F5BD8"/>
    <w:rsid w:val="009F6538"/>
    <w:rsid w:val="009F6674"/>
    <w:rsid w:val="009F66E0"/>
    <w:rsid w:val="009F7285"/>
    <w:rsid w:val="009F750C"/>
    <w:rsid w:val="009F7CEA"/>
    <w:rsid w:val="009F7DCB"/>
    <w:rsid w:val="00A007F2"/>
    <w:rsid w:val="00A014F6"/>
    <w:rsid w:val="00A0182A"/>
    <w:rsid w:val="00A01915"/>
    <w:rsid w:val="00A031D8"/>
    <w:rsid w:val="00A03ED3"/>
    <w:rsid w:val="00A04628"/>
    <w:rsid w:val="00A04EB3"/>
    <w:rsid w:val="00A05ABC"/>
    <w:rsid w:val="00A05C11"/>
    <w:rsid w:val="00A05F99"/>
    <w:rsid w:val="00A0691E"/>
    <w:rsid w:val="00A06BA0"/>
    <w:rsid w:val="00A074AC"/>
    <w:rsid w:val="00A07EB4"/>
    <w:rsid w:val="00A10088"/>
    <w:rsid w:val="00A100AB"/>
    <w:rsid w:val="00A10622"/>
    <w:rsid w:val="00A108CF"/>
    <w:rsid w:val="00A1207B"/>
    <w:rsid w:val="00A1221C"/>
    <w:rsid w:val="00A12395"/>
    <w:rsid w:val="00A13C23"/>
    <w:rsid w:val="00A14261"/>
    <w:rsid w:val="00A142C2"/>
    <w:rsid w:val="00A14640"/>
    <w:rsid w:val="00A1469A"/>
    <w:rsid w:val="00A14B9E"/>
    <w:rsid w:val="00A1515F"/>
    <w:rsid w:val="00A151DB"/>
    <w:rsid w:val="00A15298"/>
    <w:rsid w:val="00A15A99"/>
    <w:rsid w:val="00A15F21"/>
    <w:rsid w:val="00A16F98"/>
    <w:rsid w:val="00A17FD2"/>
    <w:rsid w:val="00A20554"/>
    <w:rsid w:val="00A212A0"/>
    <w:rsid w:val="00A21AA3"/>
    <w:rsid w:val="00A21D17"/>
    <w:rsid w:val="00A22648"/>
    <w:rsid w:val="00A246FF"/>
    <w:rsid w:val="00A24761"/>
    <w:rsid w:val="00A24779"/>
    <w:rsid w:val="00A252CB"/>
    <w:rsid w:val="00A2534B"/>
    <w:rsid w:val="00A255C7"/>
    <w:rsid w:val="00A26094"/>
    <w:rsid w:val="00A27247"/>
    <w:rsid w:val="00A27C14"/>
    <w:rsid w:val="00A31D79"/>
    <w:rsid w:val="00A31D83"/>
    <w:rsid w:val="00A31EDE"/>
    <w:rsid w:val="00A325FB"/>
    <w:rsid w:val="00A33536"/>
    <w:rsid w:val="00A335C9"/>
    <w:rsid w:val="00A33785"/>
    <w:rsid w:val="00A33A9A"/>
    <w:rsid w:val="00A347CD"/>
    <w:rsid w:val="00A3486B"/>
    <w:rsid w:val="00A34AF6"/>
    <w:rsid w:val="00A34C11"/>
    <w:rsid w:val="00A34DD0"/>
    <w:rsid w:val="00A34FBE"/>
    <w:rsid w:val="00A356E6"/>
    <w:rsid w:val="00A35832"/>
    <w:rsid w:val="00A35FBB"/>
    <w:rsid w:val="00A37994"/>
    <w:rsid w:val="00A37A3E"/>
    <w:rsid w:val="00A40407"/>
    <w:rsid w:val="00A41AC8"/>
    <w:rsid w:val="00A42521"/>
    <w:rsid w:val="00A42615"/>
    <w:rsid w:val="00A42636"/>
    <w:rsid w:val="00A439A3"/>
    <w:rsid w:val="00A43B15"/>
    <w:rsid w:val="00A4565C"/>
    <w:rsid w:val="00A45D8B"/>
    <w:rsid w:val="00A4633D"/>
    <w:rsid w:val="00A465B5"/>
    <w:rsid w:val="00A46A5D"/>
    <w:rsid w:val="00A46D0B"/>
    <w:rsid w:val="00A47699"/>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528F"/>
    <w:rsid w:val="00A55D65"/>
    <w:rsid w:val="00A562AF"/>
    <w:rsid w:val="00A56A10"/>
    <w:rsid w:val="00A56CCE"/>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A82"/>
    <w:rsid w:val="00A804BD"/>
    <w:rsid w:val="00A808FA"/>
    <w:rsid w:val="00A81DBE"/>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89C"/>
    <w:rsid w:val="00A9303A"/>
    <w:rsid w:val="00A93453"/>
    <w:rsid w:val="00A94115"/>
    <w:rsid w:val="00A941A2"/>
    <w:rsid w:val="00A9461B"/>
    <w:rsid w:val="00A94D3A"/>
    <w:rsid w:val="00A9581E"/>
    <w:rsid w:val="00A959DF"/>
    <w:rsid w:val="00A95D54"/>
    <w:rsid w:val="00A96A41"/>
    <w:rsid w:val="00A96D07"/>
    <w:rsid w:val="00AA0245"/>
    <w:rsid w:val="00AA02FB"/>
    <w:rsid w:val="00AA08B1"/>
    <w:rsid w:val="00AA0C4B"/>
    <w:rsid w:val="00AA104D"/>
    <w:rsid w:val="00AA1831"/>
    <w:rsid w:val="00AA26AB"/>
    <w:rsid w:val="00AA277C"/>
    <w:rsid w:val="00AA2911"/>
    <w:rsid w:val="00AA2956"/>
    <w:rsid w:val="00AA29A2"/>
    <w:rsid w:val="00AA2CB6"/>
    <w:rsid w:val="00AA2DE6"/>
    <w:rsid w:val="00AA3A9C"/>
    <w:rsid w:val="00AA3D21"/>
    <w:rsid w:val="00AA4E8B"/>
    <w:rsid w:val="00AA55CA"/>
    <w:rsid w:val="00AA7363"/>
    <w:rsid w:val="00AA7D77"/>
    <w:rsid w:val="00AA7D8A"/>
    <w:rsid w:val="00AA7FE1"/>
    <w:rsid w:val="00AB00C5"/>
    <w:rsid w:val="00AB0271"/>
    <w:rsid w:val="00AB0668"/>
    <w:rsid w:val="00AB06A0"/>
    <w:rsid w:val="00AB0B86"/>
    <w:rsid w:val="00AB0CCE"/>
    <w:rsid w:val="00AB0E8D"/>
    <w:rsid w:val="00AB108B"/>
    <w:rsid w:val="00AB138D"/>
    <w:rsid w:val="00AB15B3"/>
    <w:rsid w:val="00AB17B1"/>
    <w:rsid w:val="00AB25F9"/>
    <w:rsid w:val="00AB2AE1"/>
    <w:rsid w:val="00AB2EC6"/>
    <w:rsid w:val="00AB336C"/>
    <w:rsid w:val="00AB4074"/>
    <w:rsid w:val="00AB463A"/>
    <w:rsid w:val="00AB4AB3"/>
    <w:rsid w:val="00AB4C78"/>
    <w:rsid w:val="00AB4FA1"/>
    <w:rsid w:val="00AB58BC"/>
    <w:rsid w:val="00AB58F3"/>
    <w:rsid w:val="00AB6065"/>
    <w:rsid w:val="00AB6C4A"/>
    <w:rsid w:val="00AB6DF8"/>
    <w:rsid w:val="00AB7651"/>
    <w:rsid w:val="00AC0313"/>
    <w:rsid w:val="00AC06C2"/>
    <w:rsid w:val="00AC117A"/>
    <w:rsid w:val="00AC1184"/>
    <w:rsid w:val="00AC1F86"/>
    <w:rsid w:val="00AC3043"/>
    <w:rsid w:val="00AC38C1"/>
    <w:rsid w:val="00AC3907"/>
    <w:rsid w:val="00AC3BBF"/>
    <w:rsid w:val="00AC4078"/>
    <w:rsid w:val="00AC4FED"/>
    <w:rsid w:val="00AC5D60"/>
    <w:rsid w:val="00AC6033"/>
    <w:rsid w:val="00AC623C"/>
    <w:rsid w:val="00AC66C7"/>
    <w:rsid w:val="00AC7CBA"/>
    <w:rsid w:val="00AD26F1"/>
    <w:rsid w:val="00AD30A6"/>
    <w:rsid w:val="00AD40B6"/>
    <w:rsid w:val="00AD4CD0"/>
    <w:rsid w:val="00AD506A"/>
    <w:rsid w:val="00AD568D"/>
    <w:rsid w:val="00AD59EE"/>
    <w:rsid w:val="00AD6518"/>
    <w:rsid w:val="00AD6659"/>
    <w:rsid w:val="00AD6B7C"/>
    <w:rsid w:val="00AD6D34"/>
    <w:rsid w:val="00AD7379"/>
    <w:rsid w:val="00AD79B7"/>
    <w:rsid w:val="00AE0A81"/>
    <w:rsid w:val="00AE1284"/>
    <w:rsid w:val="00AE1596"/>
    <w:rsid w:val="00AE1846"/>
    <w:rsid w:val="00AE1C16"/>
    <w:rsid w:val="00AE2CE4"/>
    <w:rsid w:val="00AE2DA9"/>
    <w:rsid w:val="00AE3113"/>
    <w:rsid w:val="00AE3298"/>
    <w:rsid w:val="00AE3B24"/>
    <w:rsid w:val="00AE4078"/>
    <w:rsid w:val="00AE4706"/>
    <w:rsid w:val="00AE4A82"/>
    <w:rsid w:val="00AE60E6"/>
    <w:rsid w:val="00AE63A2"/>
    <w:rsid w:val="00AE69C2"/>
    <w:rsid w:val="00AE707A"/>
    <w:rsid w:val="00AE7B3E"/>
    <w:rsid w:val="00AF05EC"/>
    <w:rsid w:val="00AF0CD2"/>
    <w:rsid w:val="00AF0DAB"/>
    <w:rsid w:val="00AF13F4"/>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1DFA"/>
    <w:rsid w:val="00B021D4"/>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8D6"/>
    <w:rsid w:val="00B149A2"/>
    <w:rsid w:val="00B1501C"/>
    <w:rsid w:val="00B15099"/>
    <w:rsid w:val="00B1581F"/>
    <w:rsid w:val="00B158EA"/>
    <w:rsid w:val="00B163A0"/>
    <w:rsid w:val="00B167D1"/>
    <w:rsid w:val="00B170C9"/>
    <w:rsid w:val="00B17226"/>
    <w:rsid w:val="00B1764A"/>
    <w:rsid w:val="00B17D65"/>
    <w:rsid w:val="00B20E1E"/>
    <w:rsid w:val="00B21465"/>
    <w:rsid w:val="00B21B47"/>
    <w:rsid w:val="00B2307C"/>
    <w:rsid w:val="00B230E0"/>
    <w:rsid w:val="00B2318F"/>
    <w:rsid w:val="00B23EB6"/>
    <w:rsid w:val="00B24201"/>
    <w:rsid w:val="00B24D18"/>
    <w:rsid w:val="00B25A6A"/>
    <w:rsid w:val="00B25F9B"/>
    <w:rsid w:val="00B26C7C"/>
    <w:rsid w:val="00B26F98"/>
    <w:rsid w:val="00B2734B"/>
    <w:rsid w:val="00B276A4"/>
    <w:rsid w:val="00B2782A"/>
    <w:rsid w:val="00B305EF"/>
    <w:rsid w:val="00B31351"/>
    <w:rsid w:val="00B32D14"/>
    <w:rsid w:val="00B333EE"/>
    <w:rsid w:val="00B341A1"/>
    <w:rsid w:val="00B34A55"/>
    <w:rsid w:val="00B34AE7"/>
    <w:rsid w:val="00B34C46"/>
    <w:rsid w:val="00B35242"/>
    <w:rsid w:val="00B355DE"/>
    <w:rsid w:val="00B367BC"/>
    <w:rsid w:val="00B36B39"/>
    <w:rsid w:val="00B37C6B"/>
    <w:rsid w:val="00B402C6"/>
    <w:rsid w:val="00B40906"/>
    <w:rsid w:val="00B40E06"/>
    <w:rsid w:val="00B40F92"/>
    <w:rsid w:val="00B420F4"/>
    <w:rsid w:val="00B4220F"/>
    <w:rsid w:val="00B42FE2"/>
    <w:rsid w:val="00B432BD"/>
    <w:rsid w:val="00B43453"/>
    <w:rsid w:val="00B438DE"/>
    <w:rsid w:val="00B43B86"/>
    <w:rsid w:val="00B43D82"/>
    <w:rsid w:val="00B44A31"/>
    <w:rsid w:val="00B44E33"/>
    <w:rsid w:val="00B45935"/>
    <w:rsid w:val="00B460AA"/>
    <w:rsid w:val="00B4649D"/>
    <w:rsid w:val="00B464E0"/>
    <w:rsid w:val="00B470B2"/>
    <w:rsid w:val="00B47551"/>
    <w:rsid w:val="00B4766A"/>
    <w:rsid w:val="00B50742"/>
    <w:rsid w:val="00B5098D"/>
    <w:rsid w:val="00B51B43"/>
    <w:rsid w:val="00B51C0E"/>
    <w:rsid w:val="00B52F5D"/>
    <w:rsid w:val="00B539B6"/>
    <w:rsid w:val="00B54F05"/>
    <w:rsid w:val="00B55A72"/>
    <w:rsid w:val="00B55FBC"/>
    <w:rsid w:val="00B56746"/>
    <w:rsid w:val="00B57C43"/>
    <w:rsid w:val="00B60B24"/>
    <w:rsid w:val="00B61244"/>
    <w:rsid w:val="00B61ADD"/>
    <w:rsid w:val="00B61B39"/>
    <w:rsid w:val="00B61EDF"/>
    <w:rsid w:val="00B61F8F"/>
    <w:rsid w:val="00B62104"/>
    <w:rsid w:val="00B62818"/>
    <w:rsid w:val="00B636A0"/>
    <w:rsid w:val="00B63907"/>
    <w:rsid w:val="00B63AD4"/>
    <w:rsid w:val="00B64945"/>
    <w:rsid w:val="00B65151"/>
    <w:rsid w:val="00B65969"/>
    <w:rsid w:val="00B659AC"/>
    <w:rsid w:val="00B70469"/>
    <w:rsid w:val="00B7046E"/>
    <w:rsid w:val="00B70495"/>
    <w:rsid w:val="00B7078F"/>
    <w:rsid w:val="00B70F20"/>
    <w:rsid w:val="00B713E5"/>
    <w:rsid w:val="00B71696"/>
    <w:rsid w:val="00B719D4"/>
    <w:rsid w:val="00B723D1"/>
    <w:rsid w:val="00B729C2"/>
    <w:rsid w:val="00B72EEF"/>
    <w:rsid w:val="00B72F5D"/>
    <w:rsid w:val="00B73364"/>
    <w:rsid w:val="00B7389E"/>
    <w:rsid w:val="00B73EA0"/>
    <w:rsid w:val="00B74248"/>
    <w:rsid w:val="00B74A36"/>
    <w:rsid w:val="00B74D59"/>
    <w:rsid w:val="00B75193"/>
    <w:rsid w:val="00B759CA"/>
    <w:rsid w:val="00B75B96"/>
    <w:rsid w:val="00B75EE5"/>
    <w:rsid w:val="00B76101"/>
    <w:rsid w:val="00B76266"/>
    <w:rsid w:val="00B763EE"/>
    <w:rsid w:val="00B77D0F"/>
    <w:rsid w:val="00B803C8"/>
    <w:rsid w:val="00B80670"/>
    <w:rsid w:val="00B81130"/>
    <w:rsid w:val="00B8210C"/>
    <w:rsid w:val="00B8254C"/>
    <w:rsid w:val="00B82FE2"/>
    <w:rsid w:val="00B83654"/>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572E"/>
    <w:rsid w:val="00B95D86"/>
    <w:rsid w:val="00B95F98"/>
    <w:rsid w:val="00B96C77"/>
    <w:rsid w:val="00B96DA0"/>
    <w:rsid w:val="00B96FE2"/>
    <w:rsid w:val="00B97468"/>
    <w:rsid w:val="00BA02FD"/>
    <w:rsid w:val="00BA1317"/>
    <w:rsid w:val="00BA2042"/>
    <w:rsid w:val="00BA20A7"/>
    <w:rsid w:val="00BA23FA"/>
    <w:rsid w:val="00BA41B9"/>
    <w:rsid w:val="00BA5099"/>
    <w:rsid w:val="00BA59DE"/>
    <w:rsid w:val="00BA5CA9"/>
    <w:rsid w:val="00BA5F12"/>
    <w:rsid w:val="00BA62B9"/>
    <w:rsid w:val="00BA6E00"/>
    <w:rsid w:val="00BA720C"/>
    <w:rsid w:val="00BA7423"/>
    <w:rsid w:val="00BA79D3"/>
    <w:rsid w:val="00BA7A73"/>
    <w:rsid w:val="00BB0A08"/>
    <w:rsid w:val="00BB1748"/>
    <w:rsid w:val="00BB2008"/>
    <w:rsid w:val="00BB28A8"/>
    <w:rsid w:val="00BB3443"/>
    <w:rsid w:val="00BB3A59"/>
    <w:rsid w:val="00BB4694"/>
    <w:rsid w:val="00BB4FAA"/>
    <w:rsid w:val="00BB5C36"/>
    <w:rsid w:val="00BB619B"/>
    <w:rsid w:val="00BC0564"/>
    <w:rsid w:val="00BC13A2"/>
    <w:rsid w:val="00BC1716"/>
    <w:rsid w:val="00BC1FB9"/>
    <w:rsid w:val="00BC2096"/>
    <w:rsid w:val="00BC2D61"/>
    <w:rsid w:val="00BC35F4"/>
    <w:rsid w:val="00BC3D52"/>
    <w:rsid w:val="00BC3E28"/>
    <w:rsid w:val="00BC3E2E"/>
    <w:rsid w:val="00BC44E3"/>
    <w:rsid w:val="00BC47D2"/>
    <w:rsid w:val="00BC5AAA"/>
    <w:rsid w:val="00BC5D7A"/>
    <w:rsid w:val="00BC6004"/>
    <w:rsid w:val="00BC65CF"/>
    <w:rsid w:val="00BC69EC"/>
    <w:rsid w:val="00BC6EF3"/>
    <w:rsid w:val="00BC76A1"/>
    <w:rsid w:val="00BC782E"/>
    <w:rsid w:val="00BC7DFC"/>
    <w:rsid w:val="00BD0BC0"/>
    <w:rsid w:val="00BD0EB3"/>
    <w:rsid w:val="00BD0FB8"/>
    <w:rsid w:val="00BD12EE"/>
    <w:rsid w:val="00BD1E8D"/>
    <w:rsid w:val="00BD3A8D"/>
    <w:rsid w:val="00BD3F90"/>
    <w:rsid w:val="00BD4ADE"/>
    <w:rsid w:val="00BD6AAE"/>
    <w:rsid w:val="00BD7090"/>
    <w:rsid w:val="00BD756C"/>
    <w:rsid w:val="00BD758B"/>
    <w:rsid w:val="00BD7CE1"/>
    <w:rsid w:val="00BD7F9C"/>
    <w:rsid w:val="00BE0007"/>
    <w:rsid w:val="00BE1B0D"/>
    <w:rsid w:val="00BE24E5"/>
    <w:rsid w:val="00BE37D5"/>
    <w:rsid w:val="00BE4252"/>
    <w:rsid w:val="00BE6BED"/>
    <w:rsid w:val="00BE6F8A"/>
    <w:rsid w:val="00BE751E"/>
    <w:rsid w:val="00BE7EB3"/>
    <w:rsid w:val="00BF0D0E"/>
    <w:rsid w:val="00BF0E5F"/>
    <w:rsid w:val="00BF1157"/>
    <w:rsid w:val="00BF226B"/>
    <w:rsid w:val="00BF290B"/>
    <w:rsid w:val="00BF3010"/>
    <w:rsid w:val="00BF32A4"/>
    <w:rsid w:val="00BF3962"/>
    <w:rsid w:val="00BF3F7C"/>
    <w:rsid w:val="00BF4604"/>
    <w:rsid w:val="00BF4F32"/>
    <w:rsid w:val="00BF522B"/>
    <w:rsid w:val="00BF5458"/>
    <w:rsid w:val="00BF5B16"/>
    <w:rsid w:val="00BF60DE"/>
    <w:rsid w:val="00BF6381"/>
    <w:rsid w:val="00BF7934"/>
    <w:rsid w:val="00C00634"/>
    <w:rsid w:val="00C00AD0"/>
    <w:rsid w:val="00C00BD3"/>
    <w:rsid w:val="00C00E13"/>
    <w:rsid w:val="00C01164"/>
    <w:rsid w:val="00C012BE"/>
    <w:rsid w:val="00C01345"/>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1B96"/>
    <w:rsid w:val="00C13164"/>
    <w:rsid w:val="00C131F3"/>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6183"/>
    <w:rsid w:val="00C26C05"/>
    <w:rsid w:val="00C26CA2"/>
    <w:rsid w:val="00C30A5B"/>
    <w:rsid w:val="00C30AA5"/>
    <w:rsid w:val="00C31CAA"/>
    <w:rsid w:val="00C326DE"/>
    <w:rsid w:val="00C326F8"/>
    <w:rsid w:val="00C33E5E"/>
    <w:rsid w:val="00C34285"/>
    <w:rsid w:val="00C34BCF"/>
    <w:rsid w:val="00C351AC"/>
    <w:rsid w:val="00C35BE0"/>
    <w:rsid w:val="00C35E8E"/>
    <w:rsid w:val="00C3638C"/>
    <w:rsid w:val="00C367B1"/>
    <w:rsid w:val="00C36943"/>
    <w:rsid w:val="00C37324"/>
    <w:rsid w:val="00C37639"/>
    <w:rsid w:val="00C377D4"/>
    <w:rsid w:val="00C379BB"/>
    <w:rsid w:val="00C37C37"/>
    <w:rsid w:val="00C404D9"/>
    <w:rsid w:val="00C40849"/>
    <w:rsid w:val="00C40D35"/>
    <w:rsid w:val="00C41039"/>
    <w:rsid w:val="00C4160B"/>
    <w:rsid w:val="00C419D0"/>
    <w:rsid w:val="00C41A9C"/>
    <w:rsid w:val="00C41C2E"/>
    <w:rsid w:val="00C41D69"/>
    <w:rsid w:val="00C4257A"/>
    <w:rsid w:val="00C4260B"/>
    <w:rsid w:val="00C428B8"/>
    <w:rsid w:val="00C4341E"/>
    <w:rsid w:val="00C43888"/>
    <w:rsid w:val="00C43D5E"/>
    <w:rsid w:val="00C44584"/>
    <w:rsid w:val="00C44B68"/>
    <w:rsid w:val="00C45645"/>
    <w:rsid w:val="00C469A2"/>
    <w:rsid w:val="00C46B10"/>
    <w:rsid w:val="00C46D23"/>
    <w:rsid w:val="00C46E28"/>
    <w:rsid w:val="00C4711B"/>
    <w:rsid w:val="00C47B36"/>
    <w:rsid w:val="00C507E5"/>
    <w:rsid w:val="00C50ABB"/>
    <w:rsid w:val="00C51E97"/>
    <w:rsid w:val="00C5331D"/>
    <w:rsid w:val="00C5358E"/>
    <w:rsid w:val="00C53F41"/>
    <w:rsid w:val="00C54056"/>
    <w:rsid w:val="00C54699"/>
    <w:rsid w:val="00C54B22"/>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9F5"/>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505D"/>
    <w:rsid w:val="00C7605C"/>
    <w:rsid w:val="00C7626E"/>
    <w:rsid w:val="00C76298"/>
    <w:rsid w:val="00C76537"/>
    <w:rsid w:val="00C7660E"/>
    <w:rsid w:val="00C77146"/>
    <w:rsid w:val="00C779CD"/>
    <w:rsid w:val="00C77EC6"/>
    <w:rsid w:val="00C8007C"/>
    <w:rsid w:val="00C80609"/>
    <w:rsid w:val="00C808ED"/>
    <w:rsid w:val="00C80CE4"/>
    <w:rsid w:val="00C810D3"/>
    <w:rsid w:val="00C81841"/>
    <w:rsid w:val="00C81ECB"/>
    <w:rsid w:val="00C82D0B"/>
    <w:rsid w:val="00C83CD3"/>
    <w:rsid w:val="00C84349"/>
    <w:rsid w:val="00C8438C"/>
    <w:rsid w:val="00C84595"/>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251D"/>
    <w:rsid w:val="00C92622"/>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41B"/>
    <w:rsid w:val="00CA0F40"/>
    <w:rsid w:val="00CA2327"/>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3C3"/>
    <w:rsid w:val="00CC45A1"/>
    <w:rsid w:val="00CC5200"/>
    <w:rsid w:val="00CC6049"/>
    <w:rsid w:val="00CC691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553"/>
    <w:rsid w:val="00CD6EBB"/>
    <w:rsid w:val="00CD7CD3"/>
    <w:rsid w:val="00CE02B7"/>
    <w:rsid w:val="00CE05E8"/>
    <w:rsid w:val="00CE16AC"/>
    <w:rsid w:val="00CE1E14"/>
    <w:rsid w:val="00CE26CB"/>
    <w:rsid w:val="00CE2B29"/>
    <w:rsid w:val="00CE3165"/>
    <w:rsid w:val="00CE39A3"/>
    <w:rsid w:val="00CE4386"/>
    <w:rsid w:val="00CE4D66"/>
    <w:rsid w:val="00CE5B25"/>
    <w:rsid w:val="00CE6C35"/>
    <w:rsid w:val="00CE6EDF"/>
    <w:rsid w:val="00CE7BA6"/>
    <w:rsid w:val="00CF02D2"/>
    <w:rsid w:val="00CF08A7"/>
    <w:rsid w:val="00CF0BC7"/>
    <w:rsid w:val="00CF2F77"/>
    <w:rsid w:val="00CF31D6"/>
    <w:rsid w:val="00CF3BD1"/>
    <w:rsid w:val="00CF3F2A"/>
    <w:rsid w:val="00CF4077"/>
    <w:rsid w:val="00CF55E1"/>
    <w:rsid w:val="00CF576C"/>
    <w:rsid w:val="00CF5C99"/>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2FEC"/>
    <w:rsid w:val="00D03064"/>
    <w:rsid w:val="00D049D0"/>
    <w:rsid w:val="00D04A7B"/>
    <w:rsid w:val="00D04D5B"/>
    <w:rsid w:val="00D05196"/>
    <w:rsid w:val="00D0574F"/>
    <w:rsid w:val="00D05806"/>
    <w:rsid w:val="00D05A74"/>
    <w:rsid w:val="00D06EC0"/>
    <w:rsid w:val="00D06EF0"/>
    <w:rsid w:val="00D06F54"/>
    <w:rsid w:val="00D07083"/>
    <w:rsid w:val="00D0795F"/>
    <w:rsid w:val="00D07CC3"/>
    <w:rsid w:val="00D07CCE"/>
    <w:rsid w:val="00D10554"/>
    <w:rsid w:val="00D11D61"/>
    <w:rsid w:val="00D1239C"/>
    <w:rsid w:val="00D12C1F"/>
    <w:rsid w:val="00D12E9D"/>
    <w:rsid w:val="00D12F23"/>
    <w:rsid w:val="00D131C9"/>
    <w:rsid w:val="00D1411C"/>
    <w:rsid w:val="00D14558"/>
    <w:rsid w:val="00D158FE"/>
    <w:rsid w:val="00D15FDB"/>
    <w:rsid w:val="00D1632E"/>
    <w:rsid w:val="00D1654F"/>
    <w:rsid w:val="00D171E7"/>
    <w:rsid w:val="00D1789C"/>
    <w:rsid w:val="00D206CF"/>
    <w:rsid w:val="00D20E67"/>
    <w:rsid w:val="00D21E5F"/>
    <w:rsid w:val="00D235E6"/>
    <w:rsid w:val="00D23F87"/>
    <w:rsid w:val="00D251A1"/>
    <w:rsid w:val="00D25372"/>
    <w:rsid w:val="00D25B7F"/>
    <w:rsid w:val="00D25C3D"/>
    <w:rsid w:val="00D25F8C"/>
    <w:rsid w:val="00D265A1"/>
    <w:rsid w:val="00D26D53"/>
    <w:rsid w:val="00D2714A"/>
    <w:rsid w:val="00D27839"/>
    <w:rsid w:val="00D30344"/>
    <w:rsid w:val="00D304C9"/>
    <w:rsid w:val="00D30DB5"/>
    <w:rsid w:val="00D3100D"/>
    <w:rsid w:val="00D322AB"/>
    <w:rsid w:val="00D32399"/>
    <w:rsid w:val="00D329A5"/>
    <w:rsid w:val="00D330E1"/>
    <w:rsid w:val="00D332CF"/>
    <w:rsid w:val="00D33810"/>
    <w:rsid w:val="00D33A96"/>
    <w:rsid w:val="00D33B63"/>
    <w:rsid w:val="00D33EA7"/>
    <w:rsid w:val="00D3583E"/>
    <w:rsid w:val="00D35B76"/>
    <w:rsid w:val="00D35CBB"/>
    <w:rsid w:val="00D37391"/>
    <w:rsid w:val="00D376C7"/>
    <w:rsid w:val="00D37C1A"/>
    <w:rsid w:val="00D402D8"/>
    <w:rsid w:val="00D408D5"/>
    <w:rsid w:val="00D432A1"/>
    <w:rsid w:val="00D433EA"/>
    <w:rsid w:val="00D43A07"/>
    <w:rsid w:val="00D43E62"/>
    <w:rsid w:val="00D44BC1"/>
    <w:rsid w:val="00D45AC2"/>
    <w:rsid w:val="00D45B6A"/>
    <w:rsid w:val="00D46082"/>
    <w:rsid w:val="00D47053"/>
    <w:rsid w:val="00D476BE"/>
    <w:rsid w:val="00D47B35"/>
    <w:rsid w:val="00D500E5"/>
    <w:rsid w:val="00D5022D"/>
    <w:rsid w:val="00D51108"/>
    <w:rsid w:val="00D52854"/>
    <w:rsid w:val="00D5364A"/>
    <w:rsid w:val="00D53A86"/>
    <w:rsid w:val="00D53D9C"/>
    <w:rsid w:val="00D544E2"/>
    <w:rsid w:val="00D546D6"/>
    <w:rsid w:val="00D5524E"/>
    <w:rsid w:val="00D55715"/>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D44"/>
    <w:rsid w:val="00D62EA5"/>
    <w:rsid w:val="00D62EBD"/>
    <w:rsid w:val="00D64662"/>
    <w:rsid w:val="00D64DC1"/>
    <w:rsid w:val="00D65B93"/>
    <w:rsid w:val="00D6668C"/>
    <w:rsid w:val="00D6765B"/>
    <w:rsid w:val="00D677CC"/>
    <w:rsid w:val="00D678D5"/>
    <w:rsid w:val="00D67947"/>
    <w:rsid w:val="00D67FA4"/>
    <w:rsid w:val="00D70292"/>
    <w:rsid w:val="00D71001"/>
    <w:rsid w:val="00D712B2"/>
    <w:rsid w:val="00D71A31"/>
    <w:rsid w:val="00D720AD"/>
    <w:rsid w:val="00D729A1"/>
    <w:rsid w:val="00D72BCE"/>
    <w:rsid w:val="00D73532"/>
    <w:rsid w:val="00D73713"/>
    <w:rsid w:val="00D73E46"/>
    <w:rsid w:val="00D73F46"/>
    <w:rsid w:val="00D74063"/>
    <w:rsid w:val="00D74628"/>
    <w:rsid w:val="00D74EBF"/>
    <w:rsid w:val="00D75813"/>
    <w:rsid w:val="00D75B43"/>
    <w:rsid w:val="00D777F1"/>
    <w:rsid w:val="00D77AA2"/>
    <w:rsid w:val="00D80CB5"/>
    <w:rsid w:val="00D81B87"/>
    <w:rsid w:val="00D81E3D"/>
    <w:rsid w:val="00D830E2"/>
    <w:rsid w:val="00D84964"/>
    <w:rsid w:val="00D84B6F"/>
    <w:rsid w:val="00D84EBD"/>
    <w:rsid w:val="00D84EFD"/>
    <w:rsid w:val="00D859E5"/>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4F41"/>
    <w:rsid w:val="00D94F5B"/>
    <w:rsid w:val="00D954BC"/>
    <w:rsid w:val="00D95EEA"/>
    <w:rsid w:val="00D96A89"/>
    <w:rsid w:val="00D96FDA"/>
    <w:rsid w:val="00D971C6"/>
    <w:rsid w:val="00D975D7"/>
    <w:rsid w:val="00D977B2"/>
    <w:rsid w:val="00D97B19"/>
    <w:rsid w:val="00DA039B"/>
    <w:rsid w:val="00DA1D48"/>
    <w:rsid w:val="00DA2CC2"/>
    <w:rsid w:val="00DA38D2"/>
    <w:rsid w:val="00DA3904"/>
    <w:rsid w:val="00DA3CE4"/>
    <w:rsid w:val="00DA42D5"/>
    <w:rsid w:val="00DA4475"/>
    <w:rsid w:val="00DA44DE"/>
    <w:rsid w:val="00DA51E0"/>
    <w:rsid w:val="00DA60D6"/>
    <w:rsid w:val="00DA6553"/>
    <w:rsid w:val="00DA6BC6"/>
    <w:rsid w:val="00DA6C51"/>
    <w:rsid w:val="00DA755C"/>
    <w:rsid w:val="00DB0867"/>
    <w:rsid w:val="00DB0A8D"/>
    <w:rsid w:val="00DB0CC0"/>
    <w:rsid w:val="00DB0DC8"/>
    <w:rsid w:val="00DB0E9F"/>
    <w:rsid w:val="00DB1484"/>
    <w:rsid w:val="00DB1605"/>
    <w:rsid w:val="00DB2095"/>
    <w:rsid w:val="00DB2B25"/>
    <w:rsid w:val="00DB37BD"/>
    <w:rsid w:val="00DB3DD9"/>
    <w:rsid w:val="00DB70AA"/>
    <w:rsid w:val="00DB7297"/>
    <w:rsid w:val="00DB7648"/>
    <w:rsid w:val="00DB7ABE"/>
    <w:rsid w:val="00DB7F73"/>
    <w:rsid w:val="00DC02B3"/>
    <w:rsid w:val="00DC03CC"/>
    <w:rsid w:val="00DC0AEF"/>
    <w:rsid w:val="00DC18B4"/>
    <w:rsid w:val="00DC1EA3"/>
    <w:rsid w:val="00DC227D"/>
    <w:rsid w:val="00DC276B"/>
    <w:rsid w:val="00DC27BC"/>
    <w:rsid w:val="00DC2816"/>
    <w:rsid w:val="00DC2B72"/>
    <w:rsid w:val="00DC302C"/>
    <w:rsid w:val="00DC33BF"/>
    <w:rsid w:val="00DC425C"/>
    <w:rsid w:val="00DC4402"/>
    <w:rsid w:val="00DC484D"/>
    <w:rsid w:val="00DC4940"/>
    <w:rsid w:val="00DC4B9A"/>
    <w:rsid w:val="00DC50EF"/>
    <w:rsid w:val="00DC52D1"/>
    <w:rsid w:val="00DC5386"/>
    <w:rsid w:val="00DC5D3B"/>
    <w:rsid w:val="00DC6442"/>
    <w:rsid w:val="00DC6C80"/>
    <w:rsid w:val="00DD05EA"/>
    <w:rsid w:val="00DD0899"/>
    <w:rsid w:val="00DD0C77"/>
    <w:rsid w:val="00DD1411"/>
    <w:rsid w:val="00DD1875"/>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FCC"/>
    <w:rsid w:val="00DE495C"/>
    <w:rsid w:val="00DE54C0"/>
    <w:rsid w:val="00DE58DF"/>
    <w:rsid w:val="00DE6AF4"/>
    <w:rsid w:val="00DE6B2B"/>
    <w:rsid w:val="00DE72E9"/>
    <w:rsid w:val="00DE7576"/>
    <w:rsid w:val="00DE766F"/>
    <w:rsid w:val="00DF15FF"/>
    <w:rsid w:val="00DF2382"/>
    <w:rsid w:val="00DF24B3"/>
    <w:rsid w:val="00DF401D"/>
    <w:rsid w:val="00DF46A0"/>
    <w:rsid w:val="00DF489C"/>
    <w:rsid w:val="00DF4A23"/>
    <w:rsid w:val="00DF4ACF"/>
    <w:rsid w:val="00DF5B8F"/>
    <w:rsid w:val="00DF6206"/>
    <w:rsid w:val="00DF63A8"/>
    <w:rsid w:val="00DF66AA"/>
    <w:rsid w:val="00DF6A19"/>
    <w:rsid w:val="00DF74A8"/>
    <w:rsid w:val="00DF7864"/>
    <w:rsid w:val="00E00755"/>
    <w:rsid w:val="00E007F3"/>
    <w:rsid w:val="00E011F0"/>
    <w:rsid w:val="00E01319"/>
    <w:rsid w:val="00E020F6"/>
    <w:rsid w:val="00E026CD"/>
    <w:rsid w:val="00E0386C"/>
    <w:rsid w:val="00E03C94"/>
    <w:rsid w:val="00E03D4A"/>
    <w:rsid w:val="00E03D72"/>
    <w:rsid w:val="00E0515D"/>
    <w:rsid w:val="00E05200"/>
    <w:rsid w:val="00E05FE1"/>
    <w:rsid w:val="00E064DB"/>
    <w:rsid w:val="00E07930"/>
    <w:rsid w:val="00E07A26"/>
    <w:rsid w:val="00E07EA4"/>
    <w:rsid w:val="00E104D7"/>
    <w:rsid w:val="00E10CCC"/>
    <w:rsid w:val="00E11F20"/>
    <w:rsid w:val="00E122C6"/>
    <w:rsid w:val="00E125B8"/>
    <w:rsid w:val="00E12CB1"/>
    <w:rsid w:val="00E12EEB"/>
    <w:rsid w:val="00E130A4"/>
    <w:rsid w:val="00E13162"/>
    <w:rsid w:val="00E132E5"/>
    <w:rsid w:val="00E134DE"/>
    <w:rsid w:val="00E140B7"/>
    <w:rsid w:val="00E156F7"/>
    <w:rsid w:val="00E157D2"/>
    <w:rsid w:val="00E15A13"/>
    <w:rsid w:val="00E16817"/>
    <w:rsid w:val="00E17B82"/>
    <w:rsid w:val="00E17DC1"/>
    <w:rsid w:val="00E2162B"/>
    <w:rsid w:val="00E2214A"/>
    <w:rsid w:val="00E22885"/>
    <w:rsid w:val="00E22A88"/>
    <w:rsid w:val="00E22BB9"/>
    <w:rsid w:val="00E2323B"/>
    <w:rsid w:val="00E235B2"/>
    <w:rsid w:val="00E238B0"/>
    <w:rsid w:val="00E23FB9"/>
    <w:rsid w:val="00E242EE"/>
    <w:rsid w:val="00E24910"/>
    <w:rsid w:val="00E26100"/>
    <w:rsid w:val="00E26430"/>
    <w:rsid w:val="00E267B3"/>
    <w:rsid w:val="00E27A0A"/>
    <w:rsid w:val="00E311B7"/>
    <w:rsid w:val="00E3127C"/>
    <w:rsid w:val="00E31D55"/>
    <w:rsid w:val="00E32C18"/>
    <w:rsid w:val="00E32CD6"/>
    <w:rsid w:val="00E32F13"/>
    <w:rsid w:val="00E33502"/>
    <w:rsid w:val="00E340AF"/>
    <w:rsid w:val="00E34265"/>
    <w:rsid w:val="00E34469"/>
    <w:rsid w:val="00E346B8"/>
    <w:rsid w:val="00E34B9D"/>
    <w:rsid w:val="00E34DEE"/>
    <w:rsid w:val="00E3534E"/>
    <w:rsid w:val="00E36D87"/>
    <w:rsid w:val="00E36DE3"/>
    <w:rsid w:val="00E373AF"/>
    <w:rsid w:val="00E37946"/>
    <w:rsid w:val="00E37D63"/>
    <w:rsid w:val="00E4040F"/>
    <w:rsid w:val="00E40B6B"/>
    <w:rsid w:val="00E40E16"/>
    <w:rsid w:val="00E40EB5"/>
    <w:rsid w:val="00E41791"/>
    <w:rsid w:val="00E41EA7"/>
    <w:rsid w:val="00E427F3"/>
    <w:rsid w:val="00E42991"/>
    <w:rsid w:val="00E42CFF"/>
    <w:rsid w:val="00E42D0F"/>
    <w:rsid w:val="00E42DAB"/>
    <w:rsid w:val="00E43804"/>
    <w:rsid w:val="00E4389F"/>
    <w:rsid w:val="00E43D26"/>
    <w:rsid w:val="00E43FA4"/>
    <w:rsid w:val="00E441BB"/>
    <w:rsid w:val="00E44B16"/>
    <w:rsid w:val="00E45B01"/>
    <w:rsid w:val="00E47AAE"/>
    <w:rsid w:val="00E47DFF"/>
    <w:rsid w:val="00E47E38"/>
    <w:rsid w:val="00E50E12"/>
    <w:rsid w:val="00E50E54"/>
    <w:rsid w:val="00E51BD7"/>
    <w:rsid w:val="00E51C0A"/>
    <w:rsid w:val="00E51DCF"/>
    <w:rsid w:val="00E5250D"/>
    <w:rsid w:val="00E5268C"/>
    <w:rsid w:val="00E53C49"/>
    <w:rsid w:val="00E54049"/>
    <w:rsid w:val="00E5441D"/>
    <w:rsid w:val="00E54E7E"/>
    <w:rsid w:val="00E54F14"/>
    <w:rsid w:val="00E55151"/>
    <w:rsid w:val="00E55BBC"/>
    <w:rsid w:val="00E55E2E"/>
    <w:rsid w:val="00E57EEB"/>
    <w:rsid w:val="00E60201"/>
    <w:rsid w:val="00E609F8"/>
    <w:rsid w:val="00E60D75"/>
    <w:rsid w:val="00E60E5F"/>
    <w:rsid w:val="00E61E69"/>
    <w:rsid w:val="00E62C09"/>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70663"/>
    <w:rsid w:val="00E706A9"/>
    <w:rsid w:val="00E70B3B"/>
    <w:rsid w:val="00E7139C"/>
    <w:rsid w:val="00E719B8"/>
    <w:rsid w:val="00E71D4D"/>
    <w:rsid w:val="00E731ED"/>
    <w:rsid w:val="00E73551"/>
    <w:rsid w:val="00E73B04"/>
    <w:rsid w:val="00E74092"/>
    <w:rsid w:val="00E74889"/>
    <w:rsid w:val="00E74906"/>
    <w:rsid w:val="00E74D21"/>
    <w:rsid w:val="00E75C28"/>
    <w:rsid w:val="00E7692D"/>
    <w:rsid w:val="00E769B8"/>
    <w:rsid w:val="00E76E39"/>
    <w:rsid w:val="00E76F80"/>
    <w:rsid w:val="00E7732E"/>
    <w:rsid w:val="00E77BF9"/>
    <w:rsid w:val="00E809F6"/>
    <w:rsid w:val="00E80BD7"/>
    <w:rsid w:val="00E820D2"/>
    <w:rsid w:val="00E83760"/>
    <w:rsid w:val="00E83B2A"/>
    <w:rsid w:val="00E83CDD"/>
    <w:rsid w:val="00E84C4D"/>
    <w:rsid w:val="00E84F0E"/>
    <w:rsid w:val="00E85030"/>
    <w:rsid w:val="00E85304"/>
    <w:rsid w:val="00E85C6C"/>
    <w:rsid w:val="00E85D5C"/>
    <w:rsid w:val="00E85F18"/>
    <w:rsid w:val="00E864BD"/>
    <w:rsid w:val="00E8684A"/>
    <w:rsid w:val="00E86B2C"/>
    <w:rsid w:val="00E873EC"/>
    <w:rsid w:val="00E87535"/>
    <w:rsid w:val="00E875E1"/>
    <w:rsid w:val="00E90237"/>
    <w:rsid w:val="00E9026E"/>
    <w:rsid w:val="00E902E1"/>
    <w:rsid w:val="00E90333"/>
    <w:rsid w:val="00E9052C"/>
    <w:rsid w:val="00E90813"/>
    <w:rsid w:val="00E912D1"/>
    <w:rsid w:val="00E9170F"/>
    <w:rsid w:val="00E91B9E"/>
    <w:rsid w:val="00E91C3F"/>
    <w:rsid w:val="00E91CF9"/>
    <w:rsid w:val="00E92078"/>
    <w:rsid w:val="00E92130"/>
    <w:rsid w:val="00E92255"/>
    <w:rsid w:val="00E9272A"/>
    <w:rsid w:val="00E92884"/>
    <w:rsid w:val="00E92C98"/>
    <w:rsid w:val="00E92EA9"/>
    <w:rsid w:val="00E93879"/>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09A4"/>
    <w:rsid w:val="00EB1676"/>
    <w:rsid w:val="00EB1B32"/>
    <w:rsid w:val="00EB2E88"/>
    <w:rsid w:val="00EB31B4"/>
    <w:rsid w:val="00EB31E0"/>
    <w:rsid w:val="00EB3554"/>
    <w:rsid w:val="00EB3B9A"/>
    <w:rsid w:val="00EB3ED3"/>
    <w:rsid w:val="00EB41F2"/>
    <w:rsid w:val="00EB4474"/>
    <w:rsid w:val="00EB4510"/>
    <w:rsid w:val="00EB6009"/>
    <w:rsid w:val="00EB6110"/>
    <w:rsid w:val="00EB7AAF"/>
    <w:rsid w:val="00EC01D1"/>
    <w:rsid w:val="00EC02C6"/>
    <w:rsid w:val="00EC05B3"/>
    <w:rsid w:val="00EC0DFB"/>
    <w:rsid w:val="00EC1E2D"/>
    <w:rsid w:val="00EC2374"/>
    <w:rsid w:val="00EC2A59"/>
    <w:rsid w:val="00EC3518"/>
    <w:rsid w:val="00EC4052"/>
    <w:rsid w:val="00EC430F"/>
    <w:rsid w:val="00EC4A71"/>
    <w:rsid w:val="00EC4BB6"/>
    <w:rsid w:val="00EC4FE5"/>
    <w:rsid w:val="00EC541E"/>
    <w:rsid w:val="00EC722D"/>
    <w:rsid w:val="00EC7E5D"/>
    <w:rsid w:val="00ED0176"/>
    <w:rsid w:val="00ED098A"/>
    <w:rsid w:val="00ED11DE"/>
    <w:rsid w:val="00ED1659"/>
    <w:rsid w:val="00ED17DF"/>
    <w:rsid w:val="00ED1928"/>
    <w:rsid w:val="00ED2505"/>
    <w:rsid w:val="00ED329B"/>
    <w:rsid w:val="00ED3AA3"/>
    <w:rsid w:val="00ED3DA1"/>
    <w:rsid w:val="00ED3F06"/>
    <w:rsid w:val="00ED41CD"/>
    <w:rsid w:val="00ED4227"/>
    <w:rsid w:val="00ED5455"/>
    <w:rsid w:val="00ED581C"/>
    <w:rsid w:val="00ED5981"/>
    <w:rsid w:val="00ED5C96"/>
    <w:rsid w:val="00ED62E5"/>
    <w:rsid w:val="00ED6579"/>
    <w:rsid w:val="00ED666D"/>
    <w:rsid w:val="00ED7197"/>
    <w:rsid w:val="00ED71A3"/>
    <w:rsid w:val="00ED7AA9"/>
    <w:rsid w:val="00EE020B"/>
    <w:rsid w:val="00EE0594"/>
    <w:rsid w:val="00EE0896"/>
    <w:rsid w:val="00EE0E28"/>
    <w:rsid w:val="00EE198E"/>
    <w:rsid w:val="00EE21AD"/>
    <w:rsid w:val="00EE2A20"/>
    <w:rsid w:val="00EE3B58"/>
    <w:rsid w:val="00EE40CD"/>
    <w:rsid w:val="00EE4275"/>
    <w:rsid w:val="00EE4454"/>
    <w:rsid w:val="00EE53F0"/>
    <w:rsid w:val="00EE5D13"/>
    <w:rsid w:val="00EE5F18"/>
    <w:rsid w:val="00EE64DE"/>
    <w:rsid w:val="00EE7F6D"/>
    <w:rsid w:val="00EF017D"/>
    <w:rsid w:val="00EF08B4"/>
    <w:rsid w:val="00EF0D41"/>
    <w:rsid w:val="00EF0EF9"/>
    <w:rsid w:val="00EF1D2E"/>
    <w:rsid w:val="00EF1D40"/>
    <w:rsid w:val="00EF22D9"/>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617F"/>
    <w:rsid w:val="00F06747"/>
    <w:rsid w:val="00F0762C"/>
    <w:rsid w:val="00F07EED"/>
    <w:rsid w:val="00F10EBF"/>
    <w:rsid w:val="00F11BD5"/>
    <w:rsid w:val="00F1233C"/>
    <w:rsid w:val="00F12ACC"/>
    <w:rsid w:val="00F1343D"/>
    <w:rsid w:val="00F1398B"/>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CC9"/>
    <w:rsid w:val="00F24CE3"/>
    <w:rsid w:val="00F25455"/>
    <w:rsid w:val="00F256E2"/>
    <w:rsid w:val="00F256E8"/>
    <w:rsid w:val="00F26057"/>
    <w:rsid w:val="00F26517"/>
    <w:rsid w:val="00F27090"/>
    <w:rsid w:val="00F275BF"/>
    <w:rsid w:val="00F30BF4"/>
    <w:rsid w:val="00F31598"/>
    <w:rsid w:val="00F3296C"/>
    <w:rsid w:val="00F33220"/>
    <w:rsid w:val="00F33882"/>
    <w:rsid w:val="00F33E1F"/>
    <w:rsid w:val="00F34528"/>
    <w:rsid w:val="00F346BA"/>
    <w:rsid w:val="00F34859"/>
    <w:rsid w:val="00F34C52"/>
    <w:rsid w:val="00F34FBD"/>
    <w:rsid w:val="00F355A4"/>
    <w:rsid w:val="00F35ECC"/>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FA"/>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935"/>
    <w:rsid w:val="00F6694E"/>
    <w:rsid w:val="00F66E8D"/>
    <w:rsid w:val="00F6713B"/>
    <w:rsid w:val="00F675B9"/>
    <w:rsid w:val="00F679E1"/>
    <w:rsid w:val="00F67D2E"/>
    <w:rsid w:val="00F704AE"/>
    <w:rsid w:val="00F70908"/>
    <w:rsid w:val="00F709A3"/>
    <w:rsid w:val="00F71D28"/>
    <w:rsid w:val="00F73027"/>
    <w:rsid w:val="00F74347"/>
    <w:rsid w:val="00F74BAE"/>
    <w:rsid w:val="00F74D4A"/>
    <w:rsid w:val="00F750CF"/>
    <w:rsid w:val="00F75809"/>
    <w:rsid w:val="00F75D35"/>
    <w:rsid w:val="00F768E2"/>
    <w:rsid w:val="00F76FC9"/>
    <w:rsid w:val="00F7722F"/>
    <w:rsid w:val="00F772CB"/>
    <w:rsid w:val="00F77A9A"/>
    <w:rsid w:val="00F801AD"/>
    <w:rsid w:val="00F80CB0"/>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43A4"/>
    <w:rsid w:val="00F95A25"/>
    <w:rsid w:val="00F95BC2"/>
    <w:rsid w:val="00F95C18"/>
    <w:rsid w:val="00F96BC4"/>
    <w:rsid w:val="00F97CFA"/>
    <w:rsid w:val="00FA0226"/>
    <w:rsid w:val="00FA0610"/>
    <w:rsid w:val="00FA078A"/>
    <w:rsid w:val="00FA09C6"/>
    <w:rsid w:val="00FA19BA"/>
    <w:rsid w:val="00FA1A16"/>
    <w:rsid w:val="00FA1E63"/>
    <w:rsid w:val="00FA1EED"/>
    <w:rsid w:val="00FA2653"/>
    <w:rsid w:val="00FA2953"/>
    <w:rsid w:val="00FA2BB3"/>
    <w:rsid w:val="00FA3984"/>
    <w:rsid w:val="00FA5531"/>
    <w:rsid w:val="00FA59CA"/>
    <w:rsid w:val="00FA6261"/>
    <w:rsid w:val="00FA69BF"/>
    <w:rsid w:val="00FA6E77"/>
    <w:rsid w:val="00FA7FFE"/>
    <w:rsid w:val="00FB0949"/>
    <w:rsid w:val="00FB0F60"/>
    <w:rsid w:val="00FB0FB7"/>
    <w:rsid w:val="00FB349A"/>
    <w:rsid w:val="00FB361D"/>
    <w:rsid w:val="00FB39DC"/>
    <w:rsid w:val="00FB4071"/>
    <w:rsid w:val="00FB419C"/>
    <w:rsid w:val="00FB4210"/>
    <w:rsid w:val="00FB59EA"/>
    <w:rsid w:val="00FB6006"/>
    <w:rsid w:val="00FB701C"/>
    <w:rsid w:val="00FB749D"/>
    <w:rsid w:val="00FB77B4"/>
    <w:rsid w:val="00FB7E15"/>
    <w:rsid w:val="00FC0240"/>
    <w:rsid w:val="00FC0A8C"/>
    <w:rsid w:val="00FC1659"/>
    <w:rsid w:val="00FC17D9"/>
    <w:rsid w:val="00FC2281"/>
    <w:rsid w:val="00FC248A"/>
    <w:rsid w:val="00FC27B7"/>
    <w:rsid w:val="00FC2960"/>
    <w:rsid w:val="00FC2AA1"/>
    <w:rsid w:val="00FC2E14"/>
    <w:rsid w:val="00FC2FC5"/>
    <w:rsid w:val="00FC31BD"/>
    <w:rsid w:val="00FC35AB"/>
    <w:rsid w:val="00FC3DD4"/>
    <w:rsid w:val="00FC3EBF"/>
    <w:rsid w:val="00FC402D"/>
    <w:rsid w:val="00FC4CC1"/>
    <w:rsid w:val="00FC5260"/>
    <w:rsid w:val="00FC622D"/>
    <w:rsid w:val="00FC6FAE"/>
    <w:rsid w:val="00FC764A"/>
    <w:rsid w:val="00FC7CD8"/>
    <w:rsid w:val="00FC7CE0"/>
    <w:rsid w:val="00FD1442"/>
    <w:rsid w:val="00FD27D2"/>
    <w:rsid w:val="00FD2D3F"/>
    <w:rsid w:val="00FD2E52"/>
    <w:rsid w:val="00FD3FD3"/>
    <w:rsid w:val="00FD4013"/>
    <w:rsid w:val="00FD527F"/>
    <w:rsid w:val="00FD55FC"/>
    <w:rsid w:val="00FD5822"/>
    <w:rsid w:val="00FD5E51"/>
    <w:rsid w:val="00FD79AF"/>
    <w:rsid w:val="00FE00D4"/>
    <w:rsid w:val="00FE1C8D"/>
    <w:rsid w:val="00FE1DCB"/>
    <w:rsid w:val="00FE2114"/>
    <w:rsid w:val="00FE2DA3"/>
    <w:rsid w:val="00FE2F67"/>
    <w:rsid w:val="00FE47AC"/>
    <w:rsid w:val="00FE511C"/>
    <w:rsid w:val="00FE526B"/>
    <w:rsid w:val="00FE5CF5"/>
    <w:rsid w:val="00FE613B"/>
    <w:rsid w:val="00FE6902"/>
    <w:rsid w:val="00FE7442"/>
    <w:rsid w:val="00FE751D"/>
    <w:rsid w:val="00FE764D"/>
    <w:rsid w:val="00FE7696"/>
    <w:rsid w:val="00FF08D4"/>
    <w:rsid w:val="00FF0919"/>
    <w:rsid w:val="00FF0EB9"/>
    <w:rsid w:val="00FF1E62"/>
    <w:rsid w:val="00FF209F"/>
    <w:rsid w:val="00FF267E"/>
    <w:rsid w:val="00FF34BC"/>
    <w:rsid w:val="00FF3640"/>
    <w:rsid w:val="00FF3B33"/>
    <w:rsid w:val="00FF3BCC"/>
    <w:rsid w:val="00FF3DB8"/>
    <w:rsid w:val="00FF483D"/>
    <w:rsid w:val="00FF621B"/>
    <w:rsid w:val="00FF6363"/>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7DE9B-9A25-4414-886D-04001AF9B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1418</TotalTime>
  <Pages>4</Pages>
  <Words>1670</Words>
  <Characters>9523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 (Yitao-Mo)</cp:lastModifiedBy>
  <cp:revision>3032</cp:revision>
  <cp:lastPrinted>2018-04-04T09:40:00Z</cp:lastPrinted>
  <dcterms:created xsi:type="dcterms:W3CDTF">2018-11-01T12:39:00Z</dcterms:created>
  <dcterms:modified xsi:type="dcterms:W3CDTF">2020-02-14T05:35:00Z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